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AC43" w14:textId="5A07BF60" w:rsidR="00405DC7" w:rsidRPr="00CF41C5" w:rsidRDefault="00000000" w:rsidP="00432F74">
      <w:pPr>
        <w:pStyle w:val="Heading1"/>
        <w:rPr>
          <w:rFonts w:cstheme="minorBidi"/>
        </w:rPr>
      </w:pPr>
      <w:r w:rsidRPr="00CF41C5">
        <w:rPr>
          <w:rFonts w:ascii="Aptos" w:eastAsia="Times New Roman" w:hAnsi="Aptos"/>
          <w:color w:val="000000"/>
        </w:rPr>
        <w:t xml:space="preserve">Pro bono and </w:t>
      </w:r>
      <w:r w:rsidR="00964166">
        <w:rPr>
          <w:rFonts w:ascii="Aptos" w:eastAsia="Times New Roman" w:hAnsi="Aptos"/>
          <w:color w:val="000000"/>
        </w:rPr>
        <w:t>S</w:t>
      </w:r>
      <w:r w:rsidRPr="00CF41C5">
        <w:rPr>
          <w:rFonts w:ascii="Aptos" w:eastAsia="Times New Roman" w:hAnsi="Aptos"/>
          <w:color w:val="000000"/>
        </w:rPr>
        <w:t xml:space="preserve">liding </w:t>
      </w:r>
      <w:r w:rsidR="00964166">
        <w:rPr>
          <w:rFonts w:ascii="Aptos" w:eastAsia="Times New Roman" w:hAnsi="Aptos"/>
          <w:color w:val="000000"/>
        </w:rPr>
        <w:t>S</w:t>
      </w:r>
      <w:r w:rsidRPr="00CF41C5">
        <w:rPr>
          <w:rFonts w:ascii="Aptos" w:eastAsia="Times New Roman" w:hAnsi="Aptos"/>
          <w:color w:val="000000"/>
        </w:rPr>
        <w:t>cale S</w:t>
      </w:r>
      <w:r w:rsidR="00964166">
        <w:rPr>
          <w:rFonts w:ascii="Aptos" w:eastAsia="Times New Roman" w:hAnsi="Aptos"/>
          <w:color w:val="000000"/>
        </w:rPr>
        <w:t>tay Mentally Healthy (</w:t>
      </w:r>
      <w:proofErr w:type="gramStart"/>
      <w:r w:rsidR="00964166">
        <w:rPr>
          <w:rFonts w:ascii="Aptos" w:eastAsia="Times New Roman" w:hAnsi="Aptos"/>
          <w:color w:val="000000"/>
        </w:rPr>
        <w:t xml:space="preserve">SMH) </w:t>
      </w:r>
      <w:r w:rsidRPr="00CF41C5">
        <w:rPr>
          <w:rFonts w:ascii="Aptos" w:eastAsia="Times New Roman" w:hAnsi="Aptos"/>
          <w:color w:val="000000"/>
        </w:rPr>
        <w:t xml:space="preserve"> </w:t>
      </w:r>
      <w:r w:rsidR="00B33E33">
        <w:rPr>
          <w:rFonts w:ascii="Aptos" w:eastAsia="Times New Roman" w:hAnsi="Aptos"/>
          <w:color w:val="000000"/>
        </w:rPr>
        <w:t>Agreement</w:t>
      </w:r>
      <w:proofErr w:type="gramEnd"/>
    </w:p>
    <w:p w14:paraId="48167446" w14:textId="09353A3C" w:rsidR="00405DC7" w:rsidRDefault="00B33E33" w:rsidP="00A22E8A">
      <w:r>
        <w:rPr>
          <w:rFonts w:ascii="Aptos" w:hAnsi="Aptos"/>
          <w:color w:val="000000"/>
        </w:rPr>
        <w:t>This agreement</w:t>
      </w:r>
      <w:r w:rsidRPr="00A7500A">
        <w:rPr>
          <w:rFonts w:ascii="Aptos" w:hAnsi="Aptos"/>
          <w:color w:val="000000"/>
        </w:rPr>
        <w:t xml:space="preserve"> sets out the terms under which </w:t>
      </w:r>
      <w:r>
        <w:rPr>
          <w:rFonts w:ascii="Aptos" w:hAnsi="Aptos"/>
          <w:color w:val="000000"/>
        </w:rPr>
        <w:t>pro bono and sliding scale SEJ</w:t>
      </w:r>
      <w:r w:rsidRPr="00A7500A">
        <w:rPr>
          <w:rFonts w:ascii="Aptos" w:hAnsi="Aptos"/>
          <w:color w:val="000000"/>
        </w:rPr>
        <w:t xml:space="preserve"> </w:t>
      </w:r>
      <w:r w:rsidR="00CF41C5">
        <w:rPr>
          <w:rFonts w:ascii="Aptos" w:hAnsi="Aptos"/>
          <w:color w:val="000000"/>
        </w:rPr>
        <w:t>services are</w:t>
      </w:r>
      <w:r w:rsidRPr="00A7500A">
        <w:rPr>
          <w:rFonts w:ascii="Aptos" w:hAnsi="Aptos"/>
          <w:color w:val="000000"/>
        </w:rPr>
        <w:t xml:space="preserve"> offered. Its purpose is to create clear expectations, protect appropriate professional boundaries, and support safe, ethical and sustainable </w:t>
      </w:r>
      <w:r w:rsidR="00CF41C5">
        <w:rPr>
          <w:rFonts w:ascii="Aptos" w:hAnsi="Aptos"/>
          <w:color w:val="000000"/>
        </w:rPr>
        <w:t xml:space="preserve">SEJ Consultant and SEJ Trainer </w:t>
      </w:r>
      <w:r w:rsidRPr="00A7500A">
        <w:rPr>
          <w:rFonts w:ascii="Aptos" w:hAnsi="Aptos"/>
          <w:color w:val="000000"/>
        </w:rPr>
        <w:t>work.</w:t>
      </w:r>
    </w:p>
    <w:p w14:paraId="155428A4" w14:textId="31BF9828" w:rsidR="00405DC7" w:rsidRDefault="00000000" w:rsidP="000412D0">
      <w:pPr>
        <w:rPr>
          <w:rFonts w:ascii="Aptos" w:hAnsi="Aptos"/>
          <w:color w:val="000000"/>
        </w:rPr>
      </w:pPr>
      <w:r>
        <w:rPr>
          <w:rFonts w:ascii="Aptos" w:hAnsi="Aptos"/>
          <w:color w:val="000000"/>
        </w:rPr>
        <w:t>Pro bono and sliding scale SEJ</w:t>
      </w:r>
      <w:r w:rsidRPr="00A7500A">
        <w:rPr>
          <w:rFonts w:ascii="Aptos" w:hAnsi="Aptos"/>
          <w:color w:val="000000"/>
        </w:rPr>
        <w:t xml:space="preserve"> </w:t>
      </w:r>
      <w:r w:rsidR="00CF41C5">
        <w:rPr>
          <w:rFonts w:ascii="Aptos" w:hAnsi="Aptos"/>
          <w:color w:val="000000"/>
        </w:rPr>
        <w:t xml:space="preserve">services are </w:t>
      </w:r>
      <w:r w:rsidRPr="00A7500A">
        <w:rPr>
          <w:rFonts w:ascii="Aptos" w:hAnsi="Aptos"/>
          <w:color w:val="000000"/>
        </w:rPr>
        <w:t>offered for an agreed number of sessions. The absence of a fee</w:t>
      </w:r>
      <w:r w:rsidR="00CF41C5">
        <w:rPr>
          <w:rFonts w:ascii="Aptos" w:hAnsi="Aptos"/>
          <w:color w:val="000000"/>
        </w:rPr>
        <w:t xml:space="preserve"> or sliding scale fee</w:t>
      </w:r>
      <w:r w:rsidRPr="00A7500A">
        <w:rPr>
          <w:rFonts w:ascii="Aptos" w:hAnsi="Aptos"/>
          <w:color w:val="000000"/>
        </w:rPr>
        <w:t xml:space="preserve"> does not reduce the professional standards, confidentiality, clinical responsibility or boundaries that apply to the work.</w:t>
      </w:r>
    </w:p>
    <w:p w14:paraId="05F7E320" w14:textId="3A629309" w:rsidR="00964166" w:rsidRDefault="00964166" w:rsidP="000412D0">
      <w:r>
        <w:rPr>
          <w:rFonts w:ascii="Aptos" w:hAnsi="Aptos"/>
          <w:color w:val="000000"/>
        </w:rPr>
        <w:t xml:space="preserve">Please Notes: </w:t>
      </w:r>
      <w:r w:rsidRPr="00964166">
        <w:rPr>
          <w:rFonts w:ascii="Aptos" w:hAnsi="Aptos"/>
          <w:i/>
          <w:iCs/>
          <w:color w:val="000000"/>
        </w:rPr>
        <w:t>Where information from the client or consultant is required, and this form is agreed through an online application form, the SEJ Consultant will ensure to collect details in person via the Client Registration Form</w:t>
      </w:r>
      <w:r w:rsidR="0002485A">
        <w:rPr>
          <w:rFonts w:ascii="Aptos" w:hAnsi="Aptos"/>
          <w:i/>
          <w:iCs/>
          <w:color w:val="000000"/>
        </w:rPr>
        <w:t xml:space="preserve"> and/or Stay Mentally Healthy Wellbeing Assessment.</w:t>
      </w:r>
    </w:p>
    <w:p w14:paraId="0C6E48F7" w14:textId="5BC560BE"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 xml:space="preserve">1. Client and </w:t>
      </w:r>
      <w:r>
        <w:rPr>
          <w:rFonts w:ascii="Aptos" w:eastAsia="Times New Roman" w:hAnsi="Aptos"/>
          <w:color w:val="000000"/>
          <w:sz w:val="22"/>
        </w:rPr>
        <w:t>Consultant</w:t>
      </w:r>
      <w:r w:rsidRPr="00A7500A">
        <w:rPr>
          <w:rFonts w:ascii="Aptos" w:eastAsia="Times New Roman" w:hAnsi="Aptos"/>
          <w:color w:val="000000"/>
          <w:sz w:val="22"/>
        </w:rPr>
        <w:t xml:space="preserve"> Details</w:t>
      </w:r>
      <w:r w:rsidR="00964166">
        <w:rPr>
          <w:rFonts w:ascii="Aptos" w:eastAsia="Times New Roman" w:hAnsi="Aptos"/>
          <w:color w:val="000000"/>
          <w:sz w:val="22"/>
        </w:rPr>
        <w:t xml:space="preserve"> </w:t>
      </w:r>
    </w:p>
    <w:p w14:paraId="7DF1D889" w14:textId="77777777" w:rsidR="001D3106" w:rsidRPr="00A7500A" w:rsidRDefault="001D3106" w:rsidP="00B33E33">
      <w:pPr>
        <w:pStyle w:val="NormalWeb"/>
        <w:spacing w:line="360" w:lineRule="auto"/>
        <w:rPr>
          <w:rFonts w:ascii="Aptos" w:hAnsi="Aptos"/>
          <w:color w:val="000000"/>
          <w:sz w:val="22"/>
        </w:rPr>
      </w:pPr>
      <w:r w:rsidRPr="00A7500A">
        <w:rPr>
          <w:rStyle w:val="Strong"/>
          <w:rFonts w:ascii="Aptos" w:hAnsi="Aptos"/>
          <w:color w:val="000000"/>
          <w:sz w:val="22"/>
        </w:rPr>
        <w:t>Client name:</w:t>
      </w:r>
      <w:r w:rsidRPr="00A7500A">
        <w:rPr>
          <w:rFonts w:ascii="Aptos" w:hAnsi="Aptos"/>
          <w:color w:val="000000"/>
          <w:sz w:val="22"/>
        </w:rPr>
        <w:br/>
      </w:r>
      <w:r w:rsidRPr="00A7500A">
        <w:rPr>
          <w:rStyle w:val="Strong"/>
          <w:rFonts w:ascii="Aptos" w:hAnsi="Aptos"/>
          <w:color w:val="000000"/>
          <w:sz w:val="22"/>
        </w:rPr>
        <w:t>Date of birth:</w:t>
      </w:r>
      <w:r w:rsidRPr="00A7500A">
        <w:rPr>
          <w:rFonts w:ascii="Aptos" w:hAnsi="Aptos"/>
          <w:color w:val="000000"/>
          <w:sz w:val="22"/>
        </w:rPr>
        <w:br/>
      </w:r>
      <w:r w:rsidRPr="00A7500A">
        <w:rPr>
          <w:rStyle w:val="Strong"/>
          <w:rFonts w:ascii="Aptos" w:hAnsi="Aptos"/>
          <w:color w:val="000000"/>
          <w:sz w:val="22"/>
        </w:rPr>
        <w:t>Address:</w:t>
      </w:r>
      <w:r w:rsidRPr="00A7500A">
        <w:rPr>
          <w:rFonts w:ascii="Aptos" w:hAnsi="Aptos"/>
          <w:color w:val="000000"/>
          <w:sz w:val="22"/>
        </w:rPr>
        <w:br/>
      </w:r>
      <w:r w:rsidRPr="00A7500A">
        <w:rPr>
          <w:rStyle w:val="Strong"/>
          <w:rFonts w:ascii="Aptos" w:hAnsi="Aptos"/>
          <w:color w:val="000000"/>
          <w:sz w:val="22"/>
        </w:rPr>
        <w:t>Telephone number:</w:t>
      </w:r>
      <w:r w:rsidRPr="00A7500A">
        <w:rPr>
          <w:rFonts w:ascii="Aptos" w:hAnsi="Aptos"/>
          <w:color w:val="000000"/>
          <w:sz w:val="22"/>
        </w:rPr>
        <w:br/>
      </w:r>
      <w:r w:rsidRPr="00A7500A">
        <w:rPr>
          <w:rStyle w:val="Strong"/>
          <w:rFonts w:ascii="Aptos" w:hAnsi="Aptos"/>
          <w:color w:val="000000"/>
          <w:sz w:val="22"/>
        </w:rPr>
        <w:t>Email address:</w:t>
      </w:r>
      <w:r w:rsidRPr="00A7500A">
        <w:rPr>
          <w:rFonts w:ascii="Aptos" w:hAnsi="Aptos"/>
          <w:color w:val="000000"/>
          <w:sz w:val="22"/>
        </w:rPr>
        <w:br/>
      </w:r>
      <w:r w:rsidRPr="00A7500A">
        <w:rPr>
          <w:rStyle w:val="Strong"/>
          <w:rFonts w:ascii="Aptos" w:hAnsi="Aptos"/>
          <w:color w:val="000000"/>
          <w:sz w:val="22"/>
        </w:rPr>
        <w:t>Emergency contact:</w:t>
      </w:r>
      <w:r w:rsidRPr="00A7500A">
        <w:rPr>
          <w:rFonts w:ascii="Aptos" w:hAnsi="Aptos"/>
          <w:color w:val="000000"/>
          <w:sz w:val="22"/>
        </w:rPr>
        <w:br/>
      </w:r>
      <w:r w:rsidRPr="00A7500A">
        <w:rPr>
          <w:rStyle w:val="Strong"/>
          <w:rFonts w:ascii="Aptos" w:hAnsi="Aptos"/>
          <w:color w:val="000000"/>
          <w:sz w:val="22"/>
        </w:rPr>
        <w:t>GP name and surgery:</w:t>
      </w:r>
    </w:p>
    <w:p w14:paraId="420CF170" w14:textId="77777777" w:rsidR="001D3106" w:rsidRPr="00A7500A" w:rsidRDefault="001D3106" w:rsidP="00B33E33">
      <w:pPr>
        <w:pStyle w:val="NormalWeb"/>
        <w:spacing w:line="360" w:lineRule="auto"/>
        <w:rPr>
          <w:rFonts w:ascii="Aptos" w:hAnsi="Aptos"/>
          <w:color w:val="000000"/>
          <w:sz w:val="22"/>
        </w:rPr>
      </w:pPr>
      <w:r>
        <w:rPr>
          <w:rStyle w:val="Strong"/>
          <w:rFonts w:ascii="Aptos" w:hAnsi="Aptos"/>
          <w:color w:val="000000"/>
          <w:sz w:val="22"/>
        </w:rPr>
        <w:t>Consultant</w:t>
      </w:r>
      <w:r w:rsidRPr="00A7500A">
        <w:rPr>
          <w:rStyle w:val="Strong"/>
          <w:rFonts w:ascii="Aptos" w:hAnsi="Aptos"/>
          <w:color w:val="000000"/>
          <w:sz w:val="22"/>
        </w:rPr>
        <w:t xml:space="preserve"> name:</w:t>
      </w:r>
      <w:r w:rsidRPr="00A7500A">
        <w:rPr>
          <w:rFonts w:ascii="Aptos" w:hAnsi="Aptos"/>
          <w:color w:val="000000"/>
          <w:sz w:val="22"/>
        </w:rPr>
        <w:br/>
      </w:r>
      <w:r w:rsidRPr="00A7500A">
        <w:rPr>
          <w:rStyle w:val="Strong"/>
          <w:rFonts w:ascii="Aptos" w:hAnsi="Aptos"/>
          <w:color w:val="000000"/>
          <w:sz w:val="22"/>
        </w:rPr>
        <w:t>Practice name:</w:t>
      </w:r>
      <w:r w:rsidRPr="00A7500A">
        <w:rPr>
          <w:rFonts w:ascii="Aptos" w:hAnsi="Aptos"/>
          <w:color w:val="000000"/>
          <w:sz w:val="22"/>
        </w:rPr>
        <w:br/>
      </w:r>
      <w:r w:rsidRPr="00A7500A">
        <w:rPr>
          <w:rStyle w:val="Strong"/>
          <w:rFonts w:ascii="Aptos" w:hAnsi="Aptos"/>
          <w:color w:val="000000"/>
          <w:sz w:val="22"/>
        </w:rPr>
        <w:t>Professional registration or membership:</w:t>
      </w:r>
      <w:r w:rsidRPr="00A7500A">
        <w:rPr>
          <w:rFonts w:ascii="Aptos" w:hAnsi="Aptos"/>
          <w:color w:val="000000"/>
          <w:sz w:val="22"/>
        </w:rPr>
        <w:br/>
      </w:r>
      <w:r w:rsidRPr="00A7500A">
        <w:rPr>
          <w:rStyle w:val="Strong"/>
          <w:rFonts w:ascii="Aptos" w:hAnsi="Aptos"/>
          <w:color w:val="000000"/>
          <w:sz w:val="22"/>
        </w:rPr>
        <w:t>Contact details:</w:t>
      </w:r>
    </w:p>
    <w:p w14:paraId="05971E4C" w14:textId="715D0B40"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 xml:space="preserve">2. Nature of the </w:t>
      </w:r>
      <w:r>
        <w:rPr>
          <w:rFonts w:ascii="Aptos" w:eastAsia="Times New Roman" w:hAnsi="Aptos"/>
          <w:color w:val="000000"/>
          <w:sz w:val="22"/>
        </w:rPr>
        <w:t>SEJ</w:t>
      </w:r>
      <w:r w:rsidR="00CF41C5">
        <w:rPr>
          <w:rFonts w:ascii="Aptos" w:eastAsia="Times New Roman" w:hAnsi="Aptos"/>
          <w:color w:val="000000"/>
          <w:sz w:val="22"/>
        </w:rPr>
        <w:t xml:space="preserve"> Services</w:t>
      </w:r>
    </w:p>
    <w:p w14:paraId="1171FD77" w14:textId="6606E43D"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w:t>
      </w:r>
      <w:r>
        <w:rPr>
          <w:rFonts w:ascii="Aptos" w:hAnsi="Aptos"/>
          <w:color w:val="000000"/>
          <w:sz w:val="22"/>
        </w:rPr>
        <w:t>SEJ</w:t>
      </w:r>
      <w:r w:rsidR="00CF41C5">
        <w:rPr>
          <w:rFonts w:ascii="Aptos" w:hAnsi="Aptos"/>
          <w:color w:val="000000"/>
          <w:sz w:val="22"/>
        </w:rPr>
        <w:t xml:space="preserve"> services</w:t>
      </w:r>
      <w:r w:rsidRPr="00A7500A">
        <w:rPr>
          <w:rFonts w:ascii="Aptos" w:hAnsi="Aptos"/>
          <w:color w:val="000000"/>
          <w:sz w:val="22"/>
        </w:rPr>
        <w:t xml:space="preserve"> offered under this agreement </w:t>
      </w:r>
      <w:r w:rsidR="00CF41C5">
        <w:rPr>
          <w:rFonts w:ascii="Aptos" w:hAnsi="Aptos"/>
          <w:color w:val="000000"/>
          <w:sz w:val="22"/>
        </w:rPr>
        <w:t>are professional, accredited, evidence-based, guided self-help services</w:t>
      </w:r>
      <w:r w:rsidRPr="00A7500A">
        <w:rPr>
          <w:rFonts w:ascii="Aptos" w:hAnsi="Aptos"/>
          <w:color w:val="000000"/>
          <w:sz w:val="22"/>
        </w:rPr>
        <w:t xml:space="preserve">. </w:t>
      </w:r>
      <w:r w:rsidR="00CF41C5">
        <w:rPr>
          <w:rFonts w:ascii="Aptos" w:hAnsi="Aptos"/>
          <w:color w:val="000000"/>
          <w:sz w:val="22"/>
        </w:rPr>
        <w:t xml:space="preserve">They </w:t>
      </w:r>
      <w:r w:rsidRPr="00A7500A">
        <w:rPr>
          <w:rFonts w:ascii="Aptos" w:hAnsi="Aptos"/>
          <w:color w:val="000000"/>
          <w:sz w:val="22"/>
        </w:rPr>
        <w:t>may involve discussing emotional, psychological, relational or practical difficulties. The work will be collaborative and will focus on the client’s agreed aims, needs and capacity for engagement.</w:t>
      </w:r>
    </w:p>
    <w:p w14:paraId="788894FF" w14:textId="41986530" w:rsidR="00405DC7" w:rsidRDefault="00B33E33" w:rsidP="00B33E33">
      <w:pPr>
        <w:pStyle w:val="NormalWeb"/>
        <w:rPr>
          <w:rFonts w:cstheme="minorBidi"/>
        </w:rPr>
      </w:pPr>
      <w:r>
        <w:rPr>
          <w:rFonts w:ascii="Aptos" w:hAnsi="Aptos"/>
          <w:color w:val="000000"/>
          <w:sz w:val="22"/>
        </w:rPr>
        <w:t xml:space="preserve">The </w:t>
      </w:r>
      <w:r w:rsidR="001D3106">
        <w:rPr>
          <w:rFonts w:ascii="Aptos" w:hAnsi="Aptos"/>
          <w:color w:val="000000"/>
          <w:sz w:val="22"/>
        </w:rPr>
        <w:t>SEJ</w:t>
      </w:r>
      <w:r w:rsidR="001D3106" w:rsidRPr="00A7500A">
        <w:rPr>
          <w:rFonts w:ascii="Aptos" w:hAnsi="Aptos"/>
          <w:color w:val="000000"/>
          <w:sz w:val="22"/>
        </w:rPr>
        <w:t xml:space="preserve"> </w:t>
      </w:r>
      <w:r>
        <w:rPr>
          <w:rFonts w:ascii="Aptos" w:hAnsi="Aptos"/>
          <w:color w:val="000000"/>
          <w:sz w:val="22"/>
        </w:rPr>
        <w:t xml:space="preserve">Consultant and services does not provide and </w:t>
      </w:r>
      <w:r w:rsidR="001D3106" w:rsidRPr="00A7500A">
        <w:rPr>
          <w:rFonts w:ascii="Aptos" w:hAnsi="Aptos"/>
          <w:color w:val="000000"/>
          <w:sz w:val="22"/>
        </w:rPr>
        <w:t>is not advice-giving, advocacy, friendship, crisis intervention, emergency support, social care, medical treatment, legal advice or financial advice.</w:t>
      </w:r>
      <w:r>
        <w:rPr>
          <w:rFonts w:ascii="Aptos" w:hAnsi="Aptos"/>
          <w:color w:val="000000"/>
          <w:sz w:val="22"/>
        </w:rPr>
        <w:br/>
      </w:r>
      <w:r>
        <w:rPr>
          <w:rFonts w:ascii="Aptos" w:hAnsi="Aptos"/>
          <w:color w:val="000000"/>
          <w:sz w:val="22"/>
        </w:rPr>
        <w:br/>
      </w:r>
      <w:r w:rsidRPr="00A7500A">
        <w:rPr>
          <w:rFonts w:ascii="Aptos" w:eastAsia="Times New Roman" w:hAnsi="Aptos"/>
          <w:color w:val="000000"/>
          <w:sz w:val="22"/>
        </w:rPr>
        <w:t xml:space="preserve">3. </w:t>
      </w:r>
      <w:r>
        <w:rPr>
          <w:rFonts w:ascii="Aptos" w:eastAsia="Times New Roman" w:hAnsi="Aptos"/>
          <w:color w:val="000000"/>
          <w:sz w:val="22"/>
        </w:rPr>
        <w:t xml:space="preserve">Pro bono and </w:t>
      </w:r>
      <w:r w:rsidR="00CF41C5">
        <w:rPr>
          <w:rFonts w:ascii="Aptos" w:eastAsia="Times New Roman" w:hAnsi="Aptos"/>
          <w:color w:val="000000"/>
          <w:sz w:val="22"/>
        </w:rPr>
        <w:t>S</w:t>
      </w:r>
      <w:r>
        <w:rPr>
          <w:rFonts w:ascii="Aptos" w:eastAsia="Times New Roman" w:hAnsi="Aptos"/>
          <w:color w:val="000000"/>
          <w:sz w:val="22"/>
        </w:rPr>
        <w:t xml:space="preserve">liding </w:t>
      </w:r>
      <w:r w:rsidR="00CF41C5">
        <w:rPr>
          <w:rFonts w:ascii="Aptos" w:eastAsia="Times New Roman" w:hAnsi="Aptos"/>
          <w:color w:val="000000"/>
          <w:sz w:val="22"/>
        </w:rPr>
        <w:t>S</w:t>
      </w:r>
      <w:r>
        <w:rPr>
          <w:rFonts w:ascii="Aptos" w:eastAsia="Times New Roman" w:hAnsi="Aptos"/>
          <w:color w:val="000000"/>
          <w:sz w:val="22"/>
        </w:rPr>
        <w:t xml:space="preserve">cale </w:t>
      </w:r>
      <w:r w:rsidRPr="00A7500A">
        <w:rPr>
          <w:rFonts w:ascii="Aptos" w:eastAsia="Times New Roman" w:hAnsi="Aptos"/>
          <w:color w:val="000000"/>
          <w:sz w:val="22"/>
        </w:rPr>
        <w:t>Arrangement</w:t>
      </w:r>
    </w:p>
    <w:p w14:paraId="2DFBC8CD" w14:textId="29F6B273" w:rsidR="00405DC7" w:rsidRDefault="00000000" w:rsidP="00CB2F1C">
      <w:r w:rsidRPr="00A7500A">
        <w:rPr>
          <w:rFonts w:ascii="Aptos" w:hAnsi="Aptos"/>
          <w:color w:val="000000"/>
        </w:rPr>
        <w:lastRenderedPageBreak/>
        <w:t xml:space="preserve">The client has requested a </w:t>
      </w:r>
      <w:r>
        <w:rPr>
          <w:rFonts w:ascii="Aptos" w:hAnsi="Aptos"/>
          <w:color w:val="000000"/>
        </w:rPr>
        <w:t xml:space="preserve">pro bono </w:t>
      </w:r>
      <w:r w:rsidR="00CF41C5">
        <w:rPr>
          <w:rFonts w:ascii="Aptos" w:hAnsi="Aptos"/>
          <w:color w:val="000000"/>
        </w:rPr>
        <w:t>or</w:t>
      </w:r>
      <w:r>
        <w:rPr>
          <w:rFonts w:ascii="Aptos" w:hAnsi="Aptos"/>
          <w:color w:val="000000"/>
        </w:rPr>
        <w:t xml:space="preserve"> sliding scale </w:t>
      </w:r>
      <w:r w:rsidRPr="00A7500A">
        <w:rPr>
          <w:rFonts w:ascii="Aptos" w:hAnsi="Aptos"/>
          <w:color w:val="000000"/>
        </w:rPr>
        <w:t xml:space="preserve">place because they would otherwise be unable to access private </w:t>
      </w:r>
      <w:r>
        <w:rPr>
          <w:rFonts w:ascii="Aptos" w:hAnsi="Aptos"/>
          <w:color w:val="000000"/>
        </w:rPr>
        <w:t>SEJ</w:t>
      </w:r>
      <w:r w:rsidR="00CF41C5">
        <w:rPr>
          <w:rFonts w:ascii="Aptos" w:hAnsi="Aptos"/>
          <w:color w:val="000000"/>
        </w:rPr>
        <w:t xml:space="preserve"> services</w:t>
      </w:r>
      <w:r w:rsidRPr="00A7500A">
        <w:rPr>
          <w:rFonts w:ascii="Aptos" w:hAnsi="Aptos"/>
          <w:color w:val="000000"/>
        </w:rPr>
        <w:t xml:space="preserve"> at this time.</w:t>
      </w:r>
    </w:p>
    <w:p w14:paraId="51D1850B" w14:textId="66025FDB" w:rsidR="00405DC7" w:rsidRDefault="00000000" w:rsidP="00560C14">
      <w:r w:rsidRPr="00A7500A">
        <w:rPr>
          <w:rFonts w:ascii="Aptos" w:hAnsi="Aptos"/>
          <w:color w:val="000000"/>
        </w:rPr>
        <w:t xml:space="preserve">The </w:t>
      </w:r>
      <w:r>
        <w:rPr>
          <w:rFonts w:ascii="Aptos" w:hAnsi="Aptos"/>
          <w:color w:val="000000"/>
        </w:rPr>
        <w:t>consultant</w:t>
      </w:r>
      <w:r w:rsidRPr="00A7500A">
        <w:rPr>
          <w:rFonts w:ascii="Aptos" w:hAnsi="Aptos"/>
          <w:color w:val="000000"/>
        </w:rPr>
        <w:t xml:space="preserve"> has agreed to offer a limited </w:t>
      </w:r>
      <w:r>
        <w:rPr>
          <w:rFonts w:ascii="Aptos" w:hAnsi="Aptos"/>
          <w:color w:val="000000"/>
        </w:rPr>
        <w:t xml:space="preserve">pro bono </w:t>
      </w:r>
      <w:r w:rsidR="00CF41C5">
        <w:rPr>
          <w:rFonts w:ascii="Aptos" w:hAnsi="Aptos"/>
          <w:color w:val="000000"/>
        </w:rPr>
        <w:t xml:space="preserve">or </w:t>
      </w:r>
      <w:r>
        <w:rPr>
          <w:rFonts w:ascii="Aptos" w:hAnsi="Aptos"/>
          <w:color w:val="000000"/>
        </w:rPr>
        <w:t xml:space="preserve">sliding scale </w:t>
      </w:r>
      <w:r w:rsidRPr="00A7500A">
        <w:rPr>
          <w:rFonts w:ascii="Aptos" w:hAnsi="Aptos"/>
          <w:color w:val="000000"/>
        </w:rPr>
        <w:t>arrangement subject to suitability, availability, assessment and ongoing review</w:t>
      </w:r>
      <w:r w:rsidR="00B33E33">
        <w:rPr>
          <w:rFonts w:ascii="Aptos" w:hAnsi="Aptos"/>
          <w:color w:val="000000"/>
        </w:rPr>
        <w:t xml:space="preserve"> once the Stay Mentally Healthy Wellbeing Assessment has been completed and agreed.</w:t>
      </w:r>
    </w:p>
    <w:p w14:paraId="3EB2B8E8" w14:textId="77777777" w:rsidR="001D3106" w:rsidRPr="00A7500A" w:rsidRDefault="001D3106" w:rsidP="001D3106">
      <w:pPr>
        <w:pStyle w:val="NormalWeb"/>
        <w:rPr>
          <w:rFonts w:ascii="Aptos" w:hAnsi="Aptos"/>
          <w:color w:val="000000"/>
          <w:sz w:val="22"/>
        </w:rPr>
      </w:pPr>
      <w:r w:rsidRPr="00A7500A">
        <w:rPr>
          <w:rStyle w:val="Strong"/>
          <w:rFonts w:ascii="Aptos" w:hAnsi="Aptos"/>
          <w:color w:val="000000"/>
          <w:sz w:val="22"/>
        </w:rPr>
        <w:t>Number of sessions offered:</w:t>
      </w:r>
      <w:r w:rsidRPr="00A7500A">
        <w:rPr>
          <w:rFonts w:ascii="Aptos" w:hAnsi="Aptos"/>
          <w:color w:val="000000"/>
          <w:sz w:val="22"/>
        </w:rPr>
        <w:br/>
      </w:r>
      <w:r w:rsidRPr="00A7500A">
        <w:rPr>
          <w:rStyle w:val="Strong"/>
          <w:rFonts w:ascii="Aptos" w:hAnsi="Aptos"/>
          <w:color w:val="000000"/>
          <w:sz w:val="22"/>
        </w:rPr>
        <w:t>Length of each session:</w:t>
      </w:r>
      <w:r w:rsidRPr="00A7500A">
        <w:rPr>
          <w:rFonts w:ascii="Aptos" w:hAnsi="Aptos"/>
          <w:color w:val="000000"/>
          <w:sz w:val="22"/>
        </w:rPr>
        <w:br/>
      </w:r>
      <w:r w:rsidRPr="00A7500A">
        <w:rPr>
          <w:rStyle w:val="Strong"/>
          <w:rFonts w:ascii="Aptos" w:hAnsi="Aptos"/>
          <w:color w:val="000000"/>
          <w:sz w:val="22"/>
        </w:rPr>
        <w:t>Session frequency:</w:t>
      </w:r>
      <w:r w:rsidRPr="00A7500A">
        <w:rPr>
          <w:rFonts w:ascii="Aptos" w:hAnsi="Aptos"/>
          <w:color w:val="000000"/>
          <w:sz w:val="22"/>
        </w:rPr>
        <w:t xml:space="preserve"> Weekly / Fortnightly / Other:</w:t>
      </w:r>
      <w:r w:rsidRPr="00A7500A">
        <w:rPr>
          <w:rFonts w:ascii="Aptos" w:hAnsi="Aptos"/>
          <w:color w:val="000000"/>
          <w:sz w:val="22"/>
        </w:rPr>
        <w:br/>
      </w:r>
      <w:r w:rsidRPr="00A7500A">
        <w:rPr>
          <w:rStyle w:val="Strong"/>
          <w:rFonts w:ascii="Aptos" w:hAnsi="Aptos"/>
          <w:color w:val="000000"/>
          <w:sz w:val="22"/>
        </w:rPr>
        <w:t>Start date:</w:t>
      </w:r>
      <w:r w:rsidRPr="00A7500A">
        <w:rPr>
          <w:rFonts w:ascii="Aptos" w:hAnsi="Aptos"/>
          <w:color w:val="000000"/>
          <w:sz w:val="22"/>
        </w:rPr>
        <w:br/>
      </w:r>
      <w:r w:rsidRPr="00A7500A">
        <w:rPr>
          <w:rStyle w:val="Strong"/>
          <w:rFonts w:ascii="Aptos" w:hAnsi="Aptos"/>
          <w:color w:val="000000"/>
          <w:sz w:val="22"/>
        </w:rPr>
        <w:t>Review date:</w:t>
      </w:r>
      <w:r w:rsidRPr="00A7500A">
        <w:rPr>
          <w:rFonts w:ascii="Aptos" w:hAnsi="Aptos"/>
          <w:color w:val="000000"/>
          <w:sz w:val="22"/>
        </w:rPr>
        <w:br/>
      </w:r>
      <w:r w:rsidRPr="00A7500A">
        <w:rPr>
          <w:rStyle w:val="Strong"/>
          <w:rFonts w:ascii="Aptos" w:hAnsi="Aptos"/>
          <w:color w:val="000000"/>
          <w:sz w:val="22"/>
        </w:rPr>
        <w:t>Expected end date, if known:</w:t>
      </w:r>
    </w:p>
    <w:p w14:paraId="2388F579" w14:textId="5517AD4D" w:rsidR="00405DC7" w:rsidRDefault="00000000" w:rsidP="006F7A17">
      <w:r>
        <w:rPr>
          <w:rFonts w:ascii="Aptos" w:hAnsi="Aptos"/>
          <w:color w:val="000000"/>
        </w:rPr>
        <w:t>Pro bono and sliding scale SEJ</w:t>
      </w:r>
      <w:r w:rsidRPr="00A7500A">
        <w:rPr>
          <w:rFonts w:ascii="Aptos" w:hAnsi="Aptos"/>
          <w:color w:val="000000"/>
        </w:rPr>
        <w:t xml:space="preserve"> </w:t>
      </w:r>
      <w:r w:rsidR="0002485A">
        <w:rPr>
          <w:rFonts w:ascii="Aptos" w:hAnsi="Aptos"/>
          <w:color w:val="000000"/>
        </w:rPr>
        <w:t>services are</w:t>
      </w:r>
      <w:r w:rsidRPr="00A7500A">
        <w:rPr>
          <w:rFonts w:ascii="Aptos" w:hAnsi="Aptos"/>
          <w:color w:val="000000"/>
        </w:rPr>
        <w:t xml:space="preserve"> time-limited unless otherwise agreed in writing. Further sessions are not guaranteed and will depend on appropriateness, capacity and availability.</w:t>
      </w:r>
    </w:p>
    <w:p w14:paraId="7DB21AD3"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4. Declaration of Need</w:t>
      </w:r>
    </w:p>
    <w:p w14:paraId="6146657F" w14:textId="20DAD87C" w:rsidR="00405DC7" w:rsidRDefault="00000000" w:rsidP="00011D61">
      <w:r w:rsidRPr="00A7500A">
        <w:rPr>
          <w:rFonts w:ascii="Aptos" w:hAnsi="Aptos"/>
          <w:color w:val="000000"/>
        </w:rPr>
        <w:t xml:space="preserve">The client confirms that they are requesting </w:t>
      </w:r>
      <w:r>
        <w:rPr>
          <w:rFonts w:ascii="Aptos" w:hAnsi="Aptos"/>
          <w:color w:val="000000"/>
        </w:rPr>
        <w:t xml:space="preserve">pro bono </w:t>
      </w:r>
      <w:r w:rsidR="00CF41C5">
        <w:rPr>
          <w:rFonts w:ascii="Aptos" w:hAnsi="Aptos"/>
          <w:color w:val="000000"/>
        </w:rPr>
        <w:t>or</w:t>
      </w:r>
      <w:r>
        <w:rPr>
          <w:rFonts w:ascii="Aptos" w:hAnsi="Aptos"/>
          <w:color w:val="000000"/>
        </w:rPr>
        <w:t xml:space="preserve"> sliding scale SEJ</w:t>
      </w:r>
      <w:r w:rsidRPr="00A7500A">
        <w:rPr>
          <w:rFonts w:ascii="Aptos" w:hAnsi="Aptos"/>
          <w:color w:val="000000"/>
        </w:rPr>
        <w:t xml:space="preserve"> </w:t>
      </w:r>
      <w:r w:rsidR="00CF41C5">
        <w:rPr>
          <w:rFonts w:ascii="Aptos" w:hAnsi="Aptos"/>
          <w:color w:val="000000"/>
        </w:rPr>
        <w:t xml:space="preserve">services </w:t>
      </w:r>
      <w:r w:rsidRPr="00A7500A">
        <w:rPr>
          <w:rFonts w:ascii="Aptos" w:hAnsi="Aptos"/>
          <w:color w:val="000000"/>
        </w:rPr>
        <w:t xml:space="preserve">because paid private </w:t>
      </w:r>
      <w:r>
        <w:rPr>
          <w:rFonts w:ascii="Aptos" w:hAnsi="Aptos"/>
          <w:color w:val="000000"/>
        </w:rPr>
        <w:t>SEJ</w:t>
      </w:r>
      <w:r w:rsidRPr="00A7500A">
        <w:rPr>
          <w:rFonts w:ascii="Aptos" w:hAnsi="Aptos"/>
          <w:color w:val="000000"/>
        </w:rPr>
        <w:t xml:space="preserve"> is not currently affordable or accessible.</w:t>
      </w:r>
    </w:p>
    <w:p w14:paraId="52A75208" w14:textId="77777777" w:rsidR="00405DC7" w:rsidRDefault="00000000" w:rsidP="0092704A">
      <w:r w:rsidRPr="00A7500A">
        <w:rPr>
          <w:rFonts w:ascii="Aptos" w:hAnsi="Aptos"/>
          <w:color w:val="000000"/>
        </w:rPr>
        <w:t xml:space="preserve">The client understands that </w:t>
      </w:r>
      <w:r>
        <w:rPr>
          <w:rFonts w:ascii="Aptos" w:hAnsi="Aptos"/>
          <w:color w:val="000000"/>
        </w:rPr>
        <w:t xml:space="preserve">pro bono and sliding scale </w:t>
      </w:r>
      <w:r w:rsidRPr="00A7500A">
        <w:rPr>
          <w:rFonts w:ascii="Aptos" w:hAnsi="Aptos"/>
          <w:color w:val="000000"/>
        </w:rPr>
        <w:t xml:space="preserve">places are limited and that the </w:t>
      </w:r>
      <w:r>
        <w:rPr>
          <w:rFonts w:ascii="Aptos" w:hAnsi="Aptos"/>
          <w:color w:val="000000"/>
        </w:rPr>
        <w:t>consultant</w:t>
      </w:r>
      <w:r w:rsidRPr="00A7500A">
        <w:rPr>
          <w:rFonts w:ascii="Aptos" w:hAnsi="Aptos"/>
          <w:color w:val="000000"/>
        </w:rPr>
        <w:t xml:space="preserve"> may need to prioritise availability fairly and responsibly.</w:t>
      </w:r>
    </w:p>
    <w:p w14:paraId="60D99F5B" w14:textId="77777777" w:rsidR="00405DC7" w:rsidRDefault="00000000" w:rsidP="00BA4E54">
      <w:r w:rsidRPr="00A7500A">
        <w:rPr>
          <w:rStyle w:val="Strong"/>
          <w:rFonts w:ascii="Aptos" w:hAnsi="Aptos"/>
          <w:color w:val="000000"/>
        </w:rPr>
        <w:t>Client declaration:</w:t>
      </w:r>
      <w:r w:rsidRPr="00A7500A">
        <w:rPr>
          <w:rFonts w:ascii="Aptos" w:hAnsi="Aptos"/>
          <w:color w:val="000000"/>
        </w:rPr>
        <w:br/>
        <w:t xml:space="preserve">I confirm that I am requesting </w:t>
      </w:r>
      <w:r>
        <w:rPr>
          <w:rFonts w:ascii="Aptos" w:hAnsi="Aptos"/>
          <w:color w:val="000000"/>
        </w:rPr>
        <w:t>pro bono and sliding scale SEJ</w:t>
      </w:r>
      <w:r w:rsidRPr="00A7500A">
        <w:rPr>
          <w:rFonts w:ascii="Aptos" w:hAnsi="Aptos"/>
          <w:color w:val="000000"/>
        </w:rPr>
        <w:t xml:space="preserve"> because I would otherwise be unable to access private </w:t>
      </w:r>
      <w:r>
        <w:rPr>
          <w:rFonts w:ascii="Aptos" w:hAnsi="Aptos"/>
          <w:color w:val="000000"/>
        </w:rPr>
        <w:t>SEJ</w:t>
      </w:r>
      <w:r w:rsidRPr="00A7500A">
        <w:rPr>
          <w:rFonts w:ascii="Aptos" w:hAnsi="Aptos"/>
          <w:color w:val="000000"/>
        </w:rPr>
        <w:t xml:space="preserve"> at this time. I understand that this arrangement is limited, subject to review, and not guaranteed beyond the agreed number of sessions.</w:t>
      </w:r>
    </w:p>
    <w:p w14:paraId="688B801D" w14:textId="77777777" w:rsidR="001D3106" w:rsidRPr="00A7500A" w:rsidRDefault="001D3106" w:rsidP="001D3106">
      <w:pPr>
        <w:pStyle w:val="NormalWeb"/>
        <w:rPr>
          <w:rFonts w:ascii="Aptos" w:hAnsi="Aptos"/>
          <w:color w:val="000000"/>
          <w:sz w:val="22"/>
        </w:rPr>
      </w:pPr>
      <w:r w:rsidRPr="00A7500A">
        <w:rPr>
          <w:rStyle w:val="Strong"/>
          <w:rFonts w:ascii="Aptos" w:hAnsi="Aptos"/>
          <w:color w:val="000000"/>
          <w:sz w:val="22"/>
        </w:rPr>
        <w:t>Client initials:</w:t>
      </w:r>
    </w:p>
    <w:p w14:paraId="4ABED417"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5. Fees</w:t>
      </w:r>
    </w:p>
    <w:p w14:paraId="603B0039" w14:textId="19484DD5" w:rsidR="00405DC7" w:rsidRDefault="00000000" w:rsidP="007446B4">
      <w:r w:rsidRPr="00A7500A">
        <w:rPr>
          <w:rFonts w:ascii="Aptos" w:hAnsi="Aptos"/>
          <w:color w:val="000000"/>
        </w:rPr>
        <w:t xml:space="preserve">There is no fee for the agreed </w:t>
      </w:r>
      <w:r>
        <w:rPr>
          <w:rFonts w:ascii="Aptos" w:hAnsi="Aptos"/>
          <w:color w:val="000000"/>
        </w:rPr>
        <w:t>pro bono</w:t>
      </w:r>
      <w:r w:rsidR="00B33E33">
        <w:rPr>
          <w:rFonts w:ascii="Aptos" w:hAnsi="Aptos"/>
          <w:color w:val="000000"/>
        </w:rPr>
        <w:t xml:space="preserve"> services however pro bono and</w:t>
      </w:r>
      <w:r w:rsidR="00CF41C5">
        <w:rPr>
          <w:rFonts w:ascii="Aptos" w:hAnsi="Aptos"/>
          <w:color w:val="000000"/>
        </w:rPr>
        <w:t xml:space="preserve"> sliding</w:t>
      </w:r>
      <w:r>
        <w:rPr>
          <w:rFonts w:ascii="Aptos" w:hAnsi="Aptos"/>
          <w:color w:val="000000"/>
        </w:rPr>
        <w:t xml:space="preserve"> scale </w:t>
      </w:r>
      <w:r w:rsidRPr="00A7500A">
        <w:rPr>
          <w:rFonts w:ascii="Aptos" w:hAnsi="Aptos"/>
          <w:color w:val="000000"/>
        </w:rPr>
        <w:t>sessions</w:t>
      </w:r>
      <w:r w:rsidR="00B33E33">
        <w:rPr>
          <w:rFonts w:ascii="Aptos" w:hAnsi="Aptos"/>
          <w:color w:val="000000"/>
        </w:rPr>
        <w:t xml:space="preserve"> are subject to the financial circumstances of the client.</w:t>
      </w:r>
    </w:p>
    <w:p w14:paraId="1CA59D0D" w14:textId="3DDD4BCF"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If the client later wishes to move into paid </w:t>
      </w:r>
      <w:r>
        <w:rPr>
          <w:rFonts w:ascii="Aptos" w:hAnsi="Aptos"/>
          <w:color w:val="000000"/>
          <w:sz w:val="22"/>
        </w:rPr>
        <w:t>SEJ</w:t>
      </w:r>
      <w:r w:rsidRPr="00A7500A">
        <w:rPr>
          <w:rFonts w:ascii="Aptos" w:hAnsi="Aptos"/>
          <w:color w:val="000000"/>
          <w:sz w:val="22"/>
        </w:rPr>
        <w:t xml:space="preserve">, this will be discussed </w:t>
      </w:r>
      <w:r w:rsidR="00CF41C5" w:rsidRPr="00A7500A">
        <w:rPr>
          <w:rFonts w:ascii="Aptos" w:hAnsi="Aptos"/>
          <w:color w:val="000000"/>
          <w:sz w:val="22"/>
        </w:rPr>
        <w:t>separately,</w:t>
      </w:r>
      <w:r w:rsidRPr="00A7500A">
        <w:rPr>
          <w:rFonts w:ascii="Aptos" w:hAnsi="Aptos"/>
          <w:color w:val="000000"/>
          <w:sz w:val="22"/>
        </w:rPr>
        <w:t xml:space="preserve"> and a new fee agreement may be made. The client is under no obligation to continue into paid </w:t>
      </w:r>
      <w:r>
        <w:rPr>
          <w:rFonts w:ascii="Aptos" w:hAnsi="Aptos"/>
          <w:color w:val="000000"/>
          <w:sz w:val="22"/>
        </w:rPr>
        <w:t>SEJ</w:t>
      </w:r>
      <w:r w:rsidRPr="00A7500A">
        <w:rPr>
          <w:rFonts w:ascii="Aptos" w:hAnsi="Aptos"/>
          <w:color w:val="000000"/>
          <w:sz w:val="22"/>
        </w:rPr>
        <w:t>.</w:t>
      </w:r>
    </w:p>
    <w:p w14:paraId="1886B2B9"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6. Appointments and Availability</w:t>
      </w:r>
    </w:p>
    <w:p w14:paraId="02832320"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Sessions will usually take place at the agreed day, time and format, subject to availability.</w:t>
      </w:r>
    </w:p>
    <w:p w14:paraId="7BE733C6" w14:textId="77777777" w:rsidR="001D3106" w:rsidRPr="00A7500A" w:rsidRDefault="001D3106" w:rsidP="001D3106">
      <w:pPr>
        <w:pStyle w:val="NormalWeb"/>
        <w:rPr>
          <w:rFonts w:ascii="Aptos" w:hAnsi="Aptos"/>
          <w:color w:val="000000"/>
          <w:sz w:val="22"/>
        </w:rPr>
      </w:pPr>
      <w:r w:rsidRPr="00A7500A">
        <w:rPr>
          <w:rStyle w:val="Strong"/>
          <w:rFonts w:ascii="Aptos" w:hAnsi="Aptos"/>
          <w:color w:val="000000"/>
          <w:sz w:val="22"/>
        </w:rPr>
        <w:t>Usual appointment day and time:</w:t>
      </w:r>
      <w:r w:rsidRPr="00A7500A">
        <w:rPr>
          <w:rFonts w:ascii="Aptos" w:hAnsi="Aptos"/>
          <w:color w:val="000000"/>
          <w:sz w:val="22"/>
        </w:rPr>
        <w:br/>
      </w:r>
      <w:r w:rsidRPr="00A7500A">
        <w:rPr>
          <w:rStyle w:val="Strong"/>
          <w:rFonts w:ascii="Aptos" w:hAnsi="Aptos"/>
          <w:color w:val="000000"/>
          <w:sz w:val="22"/>
        </w:rPr>
        <w:t>Session format:</w:t>
      </w:r>
      <w:r w:rsidRPr="00A7500A">
        <w:rPr>
          <w:rFonts w:ascii="Aptos" w:hAnsi="Aptos"/>
          <w:color w:val="000000"/>
          <w:sz w:val="22"/>
        </w:rPr>
        <w:t xml:space="preserve"> In person / Online / Telephone</w:t>
      </w:r>
      <w:r w:rsidRPr="00A7500A">
        <w:rPr>
          <w:rFonts w:ascii="Aptos" w:hAnsi="Aptos"/>
          <w:color w:val="000000"/>
          <w:sz w:val="22"/>
        </w:rPr>
        <w:br/>
      </w:r>
      <w:r w:rsidRPr="00A7500A">
        <w:rPr>
          <w:rStyle w:val="Strong"/>
          <w:rFonts w:ascii="Aptos" w:hAnsi="Aptos"/>
          <w:color w:val="000000"/>
          <w:sz w:val="22"/>
        </w:rPr>
        <w:t>Location or online platform:</w:t>
      </w:r>
    </w:p>
    <w:p w14:paraId="14DB7C5F" w14:textId="77777777" w:rsidR="00405DC7" w:rsidRDefault="00000000" w:rsidP="00F4546A">
      <w:r>
        <w:rPr>
          <w:rFonts w:ascii="Aptos" w:hAnsi="Aptos"/>
          <w:color w:val="000000"/>
        </w:rPr>
        <w:t xml:space="preserve">Pro bono and sliding scale </w:t>
      </w:r>
      <w:r w:rsidRPr="00A7500A">
        <w:rPr>
          <w:rFonts w:ascii="Aptos" w:hAnsi="Aptos"/>
          <w:color w:val="000000"/>
        </w:rPr>
        <w:t xml:space="preserve">appointments may only be available at limited times. The </w:t>
      </w:r>
      <w:r>
        <w:rPr>
          <w:rFonts w:ascii="Aptos" w:hAnsi="Aptos"/>
          <w:color w:val="000000"/>
        </w:rPr>
        <w:t>consultant</w:t>
      </w:r>
      <w:r w:rsidRPr="00A7500A">
        <w:rPr>
          <w:rFonts w:ascii="Aptos" w:hAnsi="Aptos"/>
          <w:color w:val="000000"/>
        </w:rPr>
        <w:t xml:space="preserve"> is not required to offer additional times outside the agreed availability.</w:t>
      </w:r>
    </w:p>
    <w:p w14:paraId="562E7DAE" w14:textId="26493CA1" w:rsidR="001D3106" w:rsidRPr="00A7500A" w:rsidRDefault="001D3106" w:rsidP="001D3106">
      <w:pPr>
        <w:pStyle w:val="NormalWeb"/>
        <w:rPr>
          <w:rFonts w:ascii="Aptos" w:hAnsi="Aptos"/>
          <w:color w:val="000000"/>
          <w:sz w:val="22"/>
        </w:rPr>
      </w:pPr>
      <w:r w:rsidRPr="00A7500A">
        <w:rPr>
          <w:rFonts w:ascii="Aptos" w:hAnsi="Aptos"/>
          <w:color w:val="000000"/>
          <w:sz w:val="22"/>
        </w:rPr>
        <w:lastRenderedPageBreak/>
        <w:t xml:space="preserve">Out-of-session contact is limited to practical administration, such as arranging or changing appointments. The </w:t>
      </w:r>
      <w:r>
        <w:rPr>
          <w:rFonts w:ascii="Aptos" w:hAnsi="Aptos"/>
          <w:color w:val="000000"/>
          <w:sz w:val="22"/>
        </w:rPr>
        <w:t>consultant</w:t>
      </w:r>
      <w:r w:rsidRPr="00A7500A">
        <w:rPr>
          <w:rFonts w:ascii="Aptos" w:hAnsi="Aptos"/>
          <w:color w:val="000000"/>
          <w:sz w:val="22"/>
        </w:rPr>
        <w:t xml:space="preserve"> does not normally provide support between sessions unless this has been specifically agreed.</w:t>
      </w:r>
    </w:p>
    <w:p w14:paraId="50985C32"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7. Attendance, Cancellation and Missed Sessions</w:t>
      </w:r>
    </w:p>
    <w:p w14:paraId="0015B7CB"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The client is expected to attend agreed sessions on time.</w:t>
      </w:r>
    </w:p>
    <w:p w14:paraId="5C38A11D" w14:textId="64E914A0"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If the client needs to cancel or rearrange a session, they should provide as much notice as possible and at least </w:t>
      </w:r>
      <w:r w:rsidR="00CF41C5">
        <w:rPr>
          <w:rStyle w:val="Strong"/>
          <w:rFonts w:ascii="Aptos" w:hAnsi="Aptos"/>
          <w:color w:val="000000"/>
          <w:sz w:val="22"/>
        </w:rPr>
        <w:t xml:space="preserve">24 </w:t>
      </w:r>
      <w:r w:rsidRPr="00A7500A">
        <w:rPr>
          <w:rStyle w:val="Strong"/>
          <w:rFonts w:ascii="Aptos" w:hAnsi="Aptos"/>
          <w:color w:val="000000"/>
          <w:sz w:val="22"/>
        </w:rPr>
        <w:t>hours’ notice</w:t>
      </w:r>
      <w:r w:rsidRPr="00A7500A">
        <w:rPr>
          <w:rFonts w:ascii="Aptos" w:hAnsi="Aptos"/>
          <w:color w:val="000000"/>
          <w:sz w:val="22"/>
        </w:rPr>
        <w:t xml:space="preserve"> wherever possible.</w:t>
      </w:r>
    </w:p>
    <w:p w14:paraId="1734720C" w14:textId="3E1256D4" w:rsidR="00405DC7" w:rsidRDefault="00000000" w:rsidP="00697D52">
      <w:r w:rsidRPr="00A7500A">
        <w:rPr>
          <w:rFonts w:ascii="Aptos" w:hAnsi="Aptos"/>
          <w:color w:val="000000"/>
        </w:rPr>
        <w:t xml:space="preserve">Missed sessions and late cancellations </w:t>
      </w:r>
      <w:r w:rsidR="00B33E33">
        <w:rPr>
          <w:rFonts w:ascii="Aptos" w:hAnsi="Aptos"/>
          <w:color w:val="000000"/>
        </w:rPr>
        <w:t>will</w:t>
      </w:r>
      <w:r w:rsidRPr="00A7500A">
        <w:rPr>
          <w:rFonts w:ascii="Aptos" w:hAnsi="Aptos"/>
          <w:color w:val="000000"/>
        </w:rPr>
        <w:t xml:space="preserve"> count towards the agreed number of </w:t>
      </w:r>
      <w:r>
        <w:rPr>
          <w:rFonts w:ascii="Aptos" w:hAnsi="Aptos"/>
          <w:color w:val="000000"/>
        </w:rPr>
        <w:t xml:space="preserve">pro bono and sliding scale </w:t>
      </w:r>
      <w:r w:rsidRPr="00A7500A">
        <w:rPr>
          <w:rFonts w:ascii="Aptos" w:hAnsi="Aptos"/>
          <w:color w:val="000000"/>
        </w:rPr>
        <w:t xml:space="preserve">sessions unless the </w:t>
      </w:r>
      <w:r>
        <w:rPr>
          <w:rFonts w:ascii="Aptos" w:hAnsi="Aptos"/>
          <w:color w:val="000000"/>
        </w:rPr>
        <w:t>consultant</w:t>
      </w:r>
      <w:r w:rsidRPr="00A7500A">
        <w:rPr>
          <w:rFonts w:ascii="Aptos" w:hAnsi="Aptos"/>
          <w:color w:val="000000"/>
        </w:rPr>
        <w:t xml:space="preserve"> decides otherwise.</w:t>
      </w:r>
    </w:p>
    <w:p w14:paraId="7F4C901A" w14:textId="77777777" w:rsidR="00405DC7" w:rsidRDefault="00000000" w:rsidP="00404EE6">
      <w:r w:rsidRPr="00A7500A">
        <w:rPr>
          <w:rFonts w:ascii="Aptos" w:hAnsi="Aptos"/>
          <w:color w:val="000000"/>
        </w:rPr>
        <w:t xml:space="preserve">Repeated missed sessions, late cancellations, lateness or difficulty maintaining appointments may lead to a review of the arrangement and may result in the </w:t>
      </w:r>
      <w:r>
        <w:rPr>
          <w:rFonts w:ascii="Aptos" w:hAnsi="Aptos"/>
          <w:color w:val="000000"/>
        </w:rPr>
        <w:t xml:space="preserve">pro bono and sliding scale </w:t>
      </w:r>
      <w:r w:rsidRPr="00A7500A">
        <w:rPr>
          <w:rFonts w:ascii="Aptos" w:hAnsi="Aptos"/>
          <w:color w:val="000000"/>
        </w:rPr>
        <w:t>place being ended.</w:t>
      </w:r>
    </w:p>
    <w:p w14:paraId="5637C1D4"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8. Confidentiality</w:t>
      </w:r>
    </w:p>
    <w:p w14:paraId="3413D448" w14:textId="52F4FD9C" w:rsidR="001D3106" w:rsidRPr="00A7500A" w:rsidRDefault="001D3106" w:rsidP="001D3106">
      <w:pPr>
        <w:pStyle w:val="NormalWeb"/>
        <w:rPr>
          <w:rFonts w:ascii="Aptos" w:hAnsi="Aptos"/>
          <w:color w:val="000000"/>
          <w:sz w:val="22"/>
        </w:rPr>
      </w:pPr>
      <w:r w:rsidRPr="00A7500A">
        <w:rPr>
          <w:rFonts w:ascii="Aptos" w:hAnsi="Aptos"/>
          <w:color w:val="000000"/>
          <w:sz w:val="22"/>
        </w:rPr>
        <w:t>Information shared in</w:t>
      </w:r>
      <w:r w:rsidR="00CF41C5">
        <w:rPr>
          <w:rFonts w:ascii="Aptos" w:hAnsi="Aptos"/>
          <w:color w:val="000000"/>
          <w:sz w:val="22"/>
        </w:rPr>
        <w:t xml:space="preserve"> the</w:t>
      </w:r>
      <w:r w:rsidRPr="00A7500A">
        <w:rPr>
          <w:rFonts w:ascii="Aptos" w:hAnsi="Aptos"/>
          <w:color w:val="000000"/>
          <w:sz w:val="22"/>
        </w:rPr>
        <w:t xml:space="preserve"> </w:t>
      </w:r>
      <w:r>
        <w:rPr>
          <w:rFonts w:ascii="Aptos" w:hAnsi="Aptos"/>
          <w:color w:val="000000"/>
          <w:sz w:val="22"/>
        </w:rPr>
        <w:t>SEJ</w:t>
      </w:r>
      <w:r w:rsidR="00CF41C5">
        <w:rPr>
          <w:rFonts w:ascii="Aptos" w:hAnsi="Aptos"/>
          <w:color w:val="000000"/>
          <w:sz w:val="22"/>
        </w:rPr>
        <w:t xml:space="preserve"> service</w:t>
      </w:r>
      <w:r w:rsidRPr="00A7500A">
        <w:rPr>
          <w:rFonts w:ascii="Aptos" w:hAnsi="Aptos"/>
          <w:color w:val="000000"/>
          <w:sz w:val="22"/>
        </w:rPr>
        <w:t xml:space="preserve"> will be treated as confidential, subject to legal, ethical and safeguarding limits.</w:t>
      </w:r>
    </w:p>
    <w:p w14:paraId="77C3A811"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w:t>
      </w:r>
      <w:r>
        <w:rPr>
          <w:rFonts w:ascii="Aptos" w:hAnsi="Aptos"/>
          <w:color w:val="000000"/>
          <w:sz w:val="22"/>
        </w:rPr>
        <w:t>consultant</w:t>
      </w:r>
      <w:r w:rsidRPr="00A7500A">
        <w:rPr>
          <w:rFonts w:ascii="Aptos" w:hAnsi="Aptos"/>
          <w:color w:val="000000"/>
          <w:sz w:val="22"/>
        </w:rPr>
        <w:t xml:space="preserve"> may need to share information where:</w:t>
      </w:r>
    </w:p>
    <w:p w14:paraId="2813932E" w14:textId="77777777" w:rsidR="001D3106" w:rsidRPr="00A7500A" w:rsidRDefault="001D3106" w:rsidP="001D3106">
      <w:pPr>
        <w:numPr>
          <w:ilvl w:val="0"/>
          <w:numId w:val="7"/>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There is a serious risk of harm to the client or another person.</w:t>
      </w:r>
    </w:p>
    <w:p w14:paraId="1202210F" w14:textId="77777777" w:rsidR="001D3106" w:rsidRPr="00A7500A" w:rsidRDefault="001D3106" w:rsidP="001D3106">
      <w:pPr>
        <w:numPr>
          <w:ilvl w:val="0"/>
          <w:numId w:val="7"/>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There are safeguarding concerns involving a child or adult at risk.</w:t>
      </w:r>
    </w:p>
    <w:p w14:paraId="76BAEBA7" w14:textId="77777777" w:rsidR="001D3106" w:rsidRPr="00A7500A" w:rsidRDefault="001D3106" w:rsidP="001D3106">
      <w:pPr>
        <w:numPr>
          <w:ilvl w:val="0"/>
          <w:numId w:val="7"/>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Disclosure is required by law or court order.</w:t>
      </w:r>
    </w:p>
    <w:p w14:paraId="7BEF5023" w14:textId="77777777" w:rsidR="001D3106" w:rsidRPr="00A7500A" w:rsidRDefault="001D3106" w:rsidP="001D3106">
      <w:pPr>
        <w:numPr>
          <w:ilvl w:val="0"/>
          <w:numId w:val="7"/>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There is a need to consult appropriately with a supervisor or professional adviser.</w:t>
      </w:r>
    </w:p>
    <w:p w14:paraId="26E25344" w14:textId="77777777" w:rsidR="001D3106" w:rsidRPr="00A7500A" w:rsidRDefault="001D3106" w:rsidP="001D3106">
      <w:pPr>
        <w:numPr>
          <w:ilvl w:val="0"/>
          <w:numId w:val="7"/>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 client gives consent for information to be shared.</w:t>
      </w:r>
    </w:p>
    <w:p w14:paraId="53A1179E"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Where possible and appropriate, the </w:t>
      </w:r>
      <w:r>
        <w:rPr>
          <w:rFonts w:ascii="Aptos" w:hAnsi="Aptos"/>
          <w:color w:val="000000"/>
          <w:sz w:val="22"/>
        </w:rPr>
        <w:t>consultant</w:t>
      </w:r>
      <w:r w:rsidRPr="00A7500A">
        <w:rPr>
          <w:rFonts w:ascii="Aptos" w:hAnsi="Aptos"/>
          <w:color w:val="000000"/>
          <w:sz w:val="22"/>
        </w:rPr>
        <w:t xml:space="preserve"> will discuss any disclosure with the client before information is shared.</w:t>
      </w:r>
    </w:p>
    <w:p w14:paraId="6613DFEA"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9. Record Keeping and Data Protection</w:t>
      </w:r>
    </w:p>
    <w:p w14:paraId="2381F3D8"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w:t>
      </w:r>
      <w:r>
        <w:rPr>
          <w:rFonts w:ascii="Aptos" w:hAnsi="Aptos"/>
          <w:color w:val="000000"/>
          <w:sz w:val="22"/>
        </w:rPr>
        <w:t>consultant</w:t>
      </w:r>
      <w:r w:rsidRPr="00A7500A">
        <w:rPr>
          <w:rFonts w:ascii="Aptos" w:hAnsi="Aptos"/>
          <w:color w:val="000000"/>
          <w:sz w:val="22"/>
        </w:rPr>
        <w:t xml:space="preserve"> will keep brief clinical records in line with professional, legal and insurance requirements.</w:t>
      </w:r>
    </w:p>
    <w:p w14:paraId="4B746528"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Records may include assessment information, session dates, key themes, risk considerations, safeguarding notes and agreed actions.</w:t>
      </w:r>
    </w:p>
    <w:p w14:paraId="4B599881" w14:textId="30AE3065" w:rsidR="001D3106" w:rsidRDefault="001D3106" w:rsidP="001D3106">
      <w:pPr>
        <w:pStyle w:val="NormalWeb"/>
        <w:rPr>
          <w:rFonts w:ascii="Aptos" w:hAnsi="Aptos"/>
          <w:color w:val="000000"/>
          <w:sz w:val="22"/>
        </w:rPr>
      </w:pPr>
      <w:r w:rsidRPr="00A7500A">
        <w:rPr>
          <w:rFonts w:ascii="Aptos" w:hAnsi="Aptos"/>
          <w:color w:val="000000"/>
          <w:sz w:val="22"/>
        </w:rPr>
        <w:t>The client may request information about how their personal data is stored, used and retained. Any data protection privacy notice should be read alongside this agreement</w:t>
      </w:r>
      <w:r w:rsidR="00964166">
        <w:rPr>
          <w:rFonts w:ascii="Aptos" w:hAnsi="Aptos"/>
          <w:color w:val="000000"/>
          <w:sz w:val="22"/>
        </w:rPr>
        <w:t xml:space="preserve"> (see website footer)</w:t>
      </w:r>
      <w:r w:rsidRPr="00A7500A">
        <w:rPr>
          <w:rFonts w:ascii="Aptos" w:hAnsi="Aptos"/>
          <w:color w:val="000000"/>
          <w:sz w:val="22"/>
        </w:rPr>
        <w:t>.</w:t>
      </w:r>
    </w:p>
    <w:p w14:paraId="16F35027" w14:textId="5790F909" w:rsidR="003D7F5D" w:rsidRPr="00A7500A" w:rsidRDefault="003D7F5D" w:rsidP="001D3106">
      <w:pPr>
        <w:pStyle w:val="NormalWeb"/>
        <w:rPr>
          <w:rFonts w:ascii="Aptos" w:hAnsi="Aptos"/>
          <w:color w:val="000000"/>
          <w:sz w:val="22"/>
        </w:rPr>
      </w:pPr>
      <w:r w:rsidRPr="003D7F5D">
        <w:rPr>
          <w:rFonts w:ascii="Aptos" w:hAnsi="Aptos"/>
          <w:color w:val="000000"/>
          <w:sz w:val="22"/>
        </w:rPr>
        <w:t xml:space="preserve">Your privacy and the security of your personal information are extremely important to </w:t>
      </w:r>
      <w:r>
        <w:rPr>
          <w:rFonts w:ascii="Aptos" w:hAnsi="Aptos"/>
          <w:color w:val="000000"/>
          <w:sz w:val="22"/>
        </w:rPr>
        <w:t>us</w:t>
      </w:r>
      <w:r w:rsidRPr="003D7F5D">
        <w:rPr>
          <w:rFonts w:ascii="Aptos" w:hAnsi="Aptos"/>
          <w:color w:val="000000"/>
          <w:sz w:val="22"/>
        </w:rPr>
        <w:t xml:space="preserve">. </w:t>
      </w:r>
      <w:r>
        <w:rPr>
          <w:rFonts w:ascii="Aptos" w:hAnsi="Aptos"/>
          <w:color w:val="000000"/>
          <w:sz w:val="22"/>
        </w:rPr>
        <w:t>We</w:t>
      </w:r>
      <w:r w:rsidRPr="003D7F5D">
        <w:rPr>
          <w:rFonts w:ascii="Aptos" w:hAnsi="Aptos"/>
          <w:color w:val="000000"/>
          <w:sz w:val="22"/>
        </w:rPr>
        <w:t xml:space="preserve"> comply with the Data Protection Act 2018 and the General Data Protection Regulation (UK GDPR)</w:t>
      </w:r>
    </w:p>
    <w:p w14:paraId="473C790F"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lastRenderedPageBreak/>
        <w:t>10. Supervision</w:t>
      </w:r>
    </w:p>
    <w:p w14:paraId="75FD1960" w14:textId="42CB519E"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w:t>
      </w:r>
      <w:r>
        <w:rPr>
          <w:rFonts w:ascii="Aptos" w:hAnsi="Aptos"/>
          <w:color w:val="000000"/>
          <w:sz w:val="22"/>
        </w:rPr>
        <w:t>consultant</w:t>
      </w:r>
      <w:r w:rsidRPr="00A7500A">
        <w:rPr>
          <w:rFonts w:ascii="Aptos" w:hAnsi="Aptos"/>
          <w:color w:val="000000"/>
          <w:sz w:val="22"/>
        </w:rPr>
        <w:t xml:space="preserve"> may discuss the work in professional supervision. This is standard practice and supports ethical, safe and reflective </w:t>
      </w:r>
      <w:r>
        <w:rPr>
          <w:rFonts w:ascii="Aptos" w:hAnsi="Aptos"/>
          <w:color w:val="000000"/>
          <w:sz w:val="22"/>
        </w:rPr>
        <w:t>SEJ</w:t>
      </w:r>
      <w:r w:rsidR="00964166">
        <w:rPr>
          <w:rFonts w:ascii="Aptos" w:hAnsi="Aptos"/>
          <w:color w:val="000000"/>
          <w:sz w:val="22"/>
        </w:rPr>
        <w:t xml:space="preserve"> provision</w:t>
      </w:r>
      <w:r w:rsidRPr="00A7500A">
        <w:rPr>
          <w:rFonts w:ascii="Aptos" w:hAnsi="Aptos"/>
          <w:color w:val="000000"/>
          <w:sz w:val="22"/>
        </w:rPr>
        <w:t>.</w:t>
      </w:r>
    </w:p>
    <w:p w14:paraId="09C36B6B"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The client’s identity will be protected as far as reasonably possible during supervision, unless there is a specific legal, safeguarding or risk-related reason to disclose identifying information.</w:t>
      </w:r>
    </w:p>
    <w:p w14:paraId="28FC9EF2"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11. Boundaries</w:t>
      </w:r>
    </w:p>
    <w:p w14:paraId="7E6A70CB"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therapeutic relationship is professional and </w:t>
      </w:r>
      <w:proofErr w:type="spellStart"/>
      <w:r w:rsidRPr="00A7500A">
        <w:rPr>
          <w:rFonts w:ascii="Aptos" w:hAnsi="Aptos"/>
          <w:color w:val="000000"/>
          <w:sz w:val="22"/>
        </w:rPr>
        <w:t>boundaried</w:t>
      </w:r>
      <w:proofErr w:type="spellEnd"/>
      <w:r w:rsidRPr="00A7500A">
        <w:rPr>
          <w:rFonts w:ascii="Aptos" w:hAnsi="Aptos"/>
          <w:color w:val="000000"/>
          <w:sz w:val="22"/>
        </w:rPr>
        <w:t>.</w:t>
      </w:r>
    </w:p>
    <w:p w14:paraId="54761581"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w:t>
      </w:r>
      <w:r>
        <w:rPr>
          <w:rFonts w:ascii="Aptos" w:hAnsi="Aptos"/>
          <w:color w:val="000000"/>
          <w:sz w:val="22"/>
        </w:rPr>
        <w:t>consultant</w:t>
      </w:r>
      <w:r w:rsidRPr="00A7500A">
        <w:rPr>
          <w:rFonts w:ascii="Aptos" w:hAnsi="Aptos"/>
          <w:color w:val="000000"/>
          <w:sz w:val="22"/>
        </w:rPr>
        <w:t xml:space="preserve"> will not usually provide:</w:t>
      </w:r>
    </w:p>
    <w:p w14:paraId="5123D625" w14:textId="1C4CBD59" w:rsidR="001D3106" w:rsidRPr="00A7500A" w:rsidRDefault="001D3106" w:rsidP="001D3106">
      <w:pPr>
        <w:numPr>
          <w:ilvl w:val="0"/>
          <w:numId w:val="8"/>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 xml:space="preserve">Social contact outside </w:t>
      </w:r>
      <w:r w:rsidR="00964166">
        <w:rPr>
          <w:rFonts w:ascii="Aptos" w:eastAsia="Times New Roman" w:hAnsi="Aptos"/>
          <w:color w:val="000000"/>
        </w:rPr>
        <w:t xml:space="preserve">of the </w:t>
      </w:r>
      <w:r>
        <w:rPr>
          <w:rFonts w:ascii="Aptos" w:eastAsia="Times New Roman" w:hAnsi="Aptos"/>
          <w:color w:val="000000"/>
        </w:rPr>
        <w:t>SEJ</w:t>
      </w:r>
      <w:r w:rsidR="00964166">
        <w:rPr>
          <w:rFonts w:ascii="Aptos" w:eastAsia="Times New Roman" w:hAnsi="Aptos"/>
          <w:color w:val="000000"/>
        </w:rPr>
        <w:t xml:space="preserve"> service.</w:t>
      </w:r>
    </w:p>
    <w:p w14:paraId="66DB32F0" w14:textId="77777777" w:rsidR="001D3106" w:rsidRPr="00A7500A" w:rsidRDefault="001D3106" w:rsidP="001D3106">
      <w:pPr>
        <w:numPr>
          <w:ilvl w:val="0"/>
          <w:numId w:val="8"/>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Contact through personal social media.</w:t>
      </w:r>
    </w:p>
    <w:p w14:paraId="023E17CE" w14:textId="77777777" w:rsidR="001D3106" w:rsidRPr="00A7500A" w:rsidRDefault="001D3106" w:rsidP="001D3106">
      <w:pPr>
        <w:numPr>
          <w:ilvl w:val="0"/>
          <w:numId w:val="8"/>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Crisis or emergency support.</w:t>
      </w:r>
    </w:p>
    <w:p w14:paraId="2323DB8E" w14:textId="77777777" w:rsidR="001D3106" w:rsidRPr="00A7500A" w:rsidRDefault="001D3106" w:rsidP="001D3106">
      <w:pPr>
        <w:numPr>
          <w:ilvl w:val="0"/>
          <w:numId w:val="8"/>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Advocacy or representation.</w:t>
      </w:r>
    </w:p>
    <w:p w14:paraId="31AAA663" w14:textId="77777777" w:rsidR="001D3106" w:rsidRPr="00A7500A" w:rsidRDefault="001D3106" w:rsidP="001D3106">
      <w:pPr>
        <w:numPr>
          <w:ilvl w:val="0"/>
          <w:numId w:val="8"/>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Reports or letters unless specifically agreed.</w:t>
      </w:r>
    </w:p>
    <w:p w14:paraId="7ABDFF99" w14:textId="77777777" w:rsidR="001D3106" w:rsidRPr="00A7500A" w:rsidRDefault="001D3106" w:rsidP="001D3106">
      <w:pPr>
        <w:numPr>
          <w:ilvl w:val="0"/>
          <w:numId w:val="8"/>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Advice on medical, legal, financial or employment matters.</w:t>
      </w:r>
    </w:p>
    <w:p w14:paraId="66039667" w14:textId="77777777" w:rsidR="001D3106" w:rsidRPr="00A7500A" w:rsidRDefault="001D3106" w:rsidP="001D3106">
      <w:pPr>
        <w:numPr>
          <w:ilvl w:val="0"/>
          <w:numId w:val="8"/>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Contact with third parties without appropriate consent, unless required by safeguarding or legal obligations.</w:t>
      </w:r>
    </w:p>
    <w:p w14:paraId="32ADD725"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client agrees to use the </w:t>
      </w:r>
      <w:r>
        <w:rPr>
          <w:rFonts w:ascii="Aptos" w:hAnsi="Aptos"/>
          <w:color w:val="000000"/>
          <w:sz w:val="22"/>
        </w:rPr>
        <w:t>consultant</w:t>
      </w:r>
      <w:r w:rsidRPr="00A7500A">
        <w:rPr>
          <w:rFonts w:ascii="Aptos" w:hAnsi="Aptos"/>
          <w:color w:val="000000"/>
          <w:sz w:val="22"/>
        </w:rPr>
        <w:t xml:space="preserve">’s contact details only for appropriate </w:t>
      </w:r>
      <w:r>
        <w:rPr>
          <w:rFonts w:ascii="Aptos" w:hAnsi="Aptos"/>
          <w:color w:val="000000"/>
          <w:sz w:val="22"/>
        </w:rPr>
        <w:t>SEJ</w:t>
      </w:r>
      <w:r w:rsidRPr="00A7500A">
        <w:rPr>
          <w:rFonts w:ascii="Aptos" w:hAnsi="Aptos"/>
          <w:color w:val="000000"/>
          <w:sz w:val="22"/>
        </w:rPr>
        <w:t>-related communication.</w:t>
      </w:r>
    </w:p>
    <w:p w14:paraId="5223653B"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12. Crisis and Emergency Support</w:t>
      </w:r>
    </w:p>
    <w:p w14:paraId="32EF6A84"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This service is not a crisis or emergency service.</w:t>
      </w:r>
    </w:p>
    <w:p w14:paraId="25D61AE1"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If the client is at immediate risk, feels unable to keep themselves safe, or believes someone else is at immediate risk, they should contact emergency services, NHS 111, their GP, their local crisis team or another appropriate urgent support service.</w:t>
      </w:r>
    </w:p>
    <w:p w14:paraId="21D1E3CF"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client understands that the </w:t>
      </w:r>
      <w:r>
        <w:rPr>
          <w:rFonts w:ascii="Aptos" w:hAnsi="Aptos"/>
          <w:color w:val="000000"/>
          <w:sz w:val="22"/>
        </w:rPr>
        <w:t>consultant</w:t>
      </w:r>
      <w:r w:rsidRPr="00A7500A">
        <w:rPr>
          <w:rFonts w:ascii="Aptos" w:hAnsi="Aptos"/>
          <w:color w:val="000000"/>
          <w:sz w:val="22"/>
        </w:rPr>
        <w:t xml:space="preserve"> may not be available between sessions and may not be able to respond immediately to messages.</w:t>
      </w:r>
    </w:p>
    <w:p w14:paraId="0C1D4D46"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13. Suitability and Review</w:t>
      </w:r>
    </w:p>
    <w:p w14:paraId="5B2A3E6F" w14:textId="41CAD41C"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w:t>
      </w:r>
      <w:r>
        <w:rPr>
          <w:rFonts w:ascii="Aptos" w:hAnsi="Aptos"/>
          <w:color w:val="000000"/>
          <w:sz w:val="22"/>
        </w:rPr>
        <w:t>consultant</w:t>
      </w:r>
      <w:r w:rsidRPr="00A7500A">
        <w:rPr>
          <w:rFonts w:ascii="Aptos" w:hAnsi="Aptos"/>
          <w:color w:val="000000"/>
          <w:sz w:val="22"/>
        </w:rPr>
        <w:t xml:space="preserve"> will review whether the work remains suitable and appropriate.</w:t>
      </w:r>
    </w:p>
    <w:p w14:paraId="7EAA1784"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The arrangement may be reviewed if:</w:t>
      </w:r>
    </w:p>
    <w:p w14:paraId="5E551212" w14:textId="77777777" w:rsidR="001D3106" w:rsidRPr="00A7500A" w:rsidRDefault="001D3106" w:rsidP="001D3106">
      <w:pPr>
        <w:numPr>
          <w:ilvl w:val="0"/>
          <w:numId w:val="9"/>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 client’s needs change.</w:t>
      </w:r>
    </w:p>
    <w:p w14:paraId="00A324C5" w14:textId="77777777" w:rsidR="001D3106" w:rsidRPr="00A7500A" w:rsidRDefault="001D3106" w:rsidP="001D3106">
      <w:pPr>
        <w:numPr>
          <w:ilvl w:val="0"/>
          <w:numId w:val="9"/>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Risk increases.</w:t>
      </w:r>
    </w:p>
    <w:p w14:paraId="0DC64015" w14:textId="77777777" w:rsidR="001D3106" w:rsidRPr="00A7500A" w:rsidRDefault="001D3106" w:rsidP="001D3106">
      <w:pPr>
        <w:numPr>
          <w:ilvl w:val="0"/>
          <w:numId w:val="9"/>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Attendance becomes inconsistent.</w:t>
      </w:r>
    </w:p>
    <w:p w14:paraId="0995270C" w14:textId="77777777" w:rsidR="001D3106" w:rsidRPr="00A7500A" w:rsidRDefault="001D3106" w:rsidP="001D3106">
      <w:pPr>
        <w:numPr>
          <w:ilvl w:val="0"/>
          <w:numId w:val="9"/>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 agreed focus of work is no longer appropriate.</w:t>
      </w:r>
    </w:p>
    <w:p w14:paraId="3A07A5EE" w14:textId="77777777" w:rsidR="001D3106" w:rsidRPr="00A7500A" w:rsidRDefault="001D3106" w:rsidP="001D3106">
      <w:pPr>
        <w:numPr>
          <w:ilvl w:val="0"/>
          <w:numId w:val="9"/>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 client requires specialist, crisis, medical or statutory support.</w:t>
      </w:r>
    </w:p>
    <w:p w14:paraId="52755DE2" w14:textId="77777777" w:rsidR="001D3106" w:rsidRPr="00A7500A" w:rsidRDefault="001D3106" w:rsidP="001D3106">
      <w:pPr>
        <w:numPr>
          <w:ilvl w:val="0"/>
          <w:numId w:val="9"/>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 xml:space="preserve">The </w:t>
      </w:r>
      <w:r>
        <w:rPr>
          <w:rFonts w:ascii="Aptos" w:eastAsia="Times New Roman" w:hAnsi="Aptos"/>
          <w:color w:val="000000"/>
        </w:rPr>
        <w:t>consultant</w:t>
      </w:r>
      <w:r w:rsidRPr="00A7500A">
        <w:rPr>
          <w:rFonts w:ascii="Aptos" w:eastAsia="Times New Roman" w:hAnsi="Aptos"/>
          <w:color w:val="000000"/>
        </w:rPr>
        <w:t>’s capacity changes.</w:t>
      </w:r>
    </w:p>
    <w:p w14:paraId="7B9F9518" w14:textId="77777777" w:rsidR="001D3106" w:rsidRDefault="001D3106" w:rsidP="001D3106">
      <w:pPr>
        <w:numPr>
          <w:ilvl w:val="0"/>
          <w:numId w:val="9"/>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 agreed session allocation is nearing completion.</w:t>
      </w:r>
    </w:p>
    <w:p w14:paraId="08EDEA3C" w14:textId="196AD8E4" w:rsidR="00964166" w:rsidRPr="00A7500A" w:rsidRDefault="00964166" w:rsidP="001D3106">
      <w:pPr>
        <w:numPr>
          <w:ilvl w:val="0"/>
          <w:numId w:val="9"/>
        </w:numPr>
        <w:spacing w:before="100" w:beforeAutospacing="1" w:after="100" w:afterAutospacing="1" w:line="240" w:lineRule="auto"/>
        <w:rPr>
          <w:rFonts w:ascii="Aptos" w:eastAsia="Times New Roman" w:hAnsi="Aptos"/>
          <w:color w:val="000000"/>
        </w:rPr>
      </w:pPr>
      <w:r>
        <w:rPr>
          <w:rFonts w:ascii="Aptos" w:eastAsia="Times New Roman" w:hAnsi="Aptos"/>
          <w:color w:val="000000"/>
        </w:rPr>
        <w:lastRenderedPageBreak/>
        <w:t>Any other specific reason deemed and noted as appropriate by the SEJ Consultant/Trainer</w:t>
      </w:r>
    </w:p>
    <w:p w14:paraId="3427AC6F" w14:textId="357FD583"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A review may result in continuation to the agreed end point, revised goals, signposting, referral, a pause in </w:t>
      </w:r>
      <w:r>
        <w:rPr>
          <w:rFonts w:ascii="Aptos" w:hAnsi="Aptos"/>
          <w:color w:val="000000"/>
          <w:sz w:val="22"/>
        </w:rPr>
        <w:t>SEJ</w:t>
      </w:r>
      <w:r w:rsidRPr="00A7500A">
        <w:rPr>
          <w:rFonts w:ascii="Aptos" w:hAnsi="Aptos"/>
          <w:color w:val="000000"/>
          <w:sz w:val="22"/>
        </w:rPr>
        <w:t xml:space="preserve"> </w:t>
      </w:r>
      <w:r w:rsidR="00964166">
        <w:rPr>
          <w:rFonts w:ascii="Aptos" w:hAnsi="Aptos"/>
          <w:color w:val="000000"/>
          <w:sz w:val="22"/>
        </w:rPr>
        <w:t xml:space="preserve">services </w:t>
      </w:r>
      <w:r w:rsidRPr="00A7500A">
        <w:rPr>
          <w:rFonts w:ascii="Aptos" w:hAnsi="Aptos"/>
          <w:color w:val="000000"/>
          <w:sz w:val="22"/>
        </w:rPr>
        <w:t>or ending.</w:t>
      </w:r>
    </w:p>
    <w:p w14:paraId="710EFBC2"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14. Ending and Termination</w:t>
      </w:r>
    </w:p>
    <w:p w14:paraId="66DD2EB8"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Either the client or </w:t>
      </w:r>
      <w:r>
        <w:rPr>
          <w:rFonts w:ascii="Aptos" w:hAnsi="Aptos"/>
          <w:color w:val="000000"/>
          <w:sz w:val="22"/>
        </w:rPr>
        <w:t>consultant</w:t>
      </w:r>
      <w:r w:rsidRPr="00A7500A">
        <w:rPr>
          <w:rFonts w:ascii="Aptos" w:hAnsi="Aptos"/>
          <w:color w:val="000000"/>
          <w:sz w:val="22"/>
        </w:rPr>
        <w:t xml:space="preserve"> may end the agreement.</w:t>
      </w:r>
    </w:p>
    <w:p w14:paraId="4E5642C0"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w:t>
      </w:r>
      <w:r>
        <w:rPr>
          <w:rFonts w:ascii="Aptos" w:hAnsi="Aptos"/>
          <w:color w:val="000000"/>
          <w:sz w:val="22"/>
        </w:rPr>
        <w:t>consultant</w:t>
      </w:r>
      <w:r w:rsidRPr="00A7500A">
        <w:rPr>
          <w:rFonts w:ascii="Aptos" w:hAnsi="Aptos"/>
          <w:color w:val="000000"/>
          <w:sz w:val="22"/>
        </w:rPr>
        <w:t xml:space="preserve"> may end or pause the arrangement if:</w:t>
      </w:r>
    </w:p>
    <w:p w14:paraId="5E4BADE5"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 agreed number of sessions has been completed.</w:t>
      </w:r>
    </w:p>
    <w:p w14:paraId="185B047C"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 xml:space="preserve">The client’s needs are outside the </w:t>
      </w:r>
      <w:r>
        <w:rPr>
          <w:rFonts w:ascii="Aptos" w:eastAsia="Times New Roman" w:hAnsi="Aptos"/>
          <w:color w:val="000000"/>
        </w:rPr>
        <w:t>consultant</w:t>
      </w:r>
      <w:r w:rsidRPr="00A7500A">
        <w:rPr>
          <w:rFonts w:ascii="Aptos" w:eastAsia="Times New Roman" w:hAnsi="Aptos"/>
          <w:color w:val="000000"/>
        </w:rPr>
        <w:t>’s competence or remit.</w:t>
      </w:r>
    </w:p>
    <w:p w14:paraId="76C7B7CD"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 work is no longer clinically appropriate.</w:t>
      </w:r>
    </w:p>
    <w:p w14:paraId="66E31A7F"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There is a significant risk issue requiring another service.</w:t>
      </w:r>
    </w:p>
    <w:p w14:paraId="317C710D"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Boundaries are repeatedly breached.</w:t>
      </w:r>
    </w:p>
    <w:p w14:paraId="0E09BD51"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Attendance is inconsistent or unreliable.</w:t>
      </w:r>
    </w:p>
    <w:p w14:paraId="26B08BBE"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 client repeatedly misses or cancels sessions.</w:t>
      </w:r>
    </w:p>
    <w:p w14:paraId="5DEDBE28"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 xml:space="preserve">The </w:t>
      </w:r>
      <w:r>
        <w:rPr>
          <w:rFonts w:ascii="Aptos" w:eastAsia="Times New Roman" w:hAnsi="Aptos"/>
          <w:color w:val="000000"/>
        </w:rPr>
        <w:t>consultant</w:t>
      </w:r>
      <w:r w:rsidRPr="00A7500A">
        <w:rPr>
          <w:rFonts w:ascii="Aptos" w:eastAsia="Times New Roman" w:hAnsi="Aptos"/>
          <w:color w:val="000000"/>
        </w:rPr>
        <w:t xml:space="preserve"> no longer has capacity to provide the service.</w:t>
      </w:r>
    </w:p>
    <w:p w14:paraId="04A4DEF9" w14:textId="77777777" w:rsidR="001D3106" w:rsidRPr="00A7500A" w:rsidRDefault="001D3106" w:rsidP="001D3106">
      <w:pPr>
        <w:numPr>
          <w:ilvl w:val="0"/>
          <w:numId w:val="10"/>
        </w:numPr>
        <w:spacing w:before="100" w:beforeAutospacing="1" w:after="100" w:afterAutospacing="1" w:line="240" w:lineRule="auto"/>
        <w:rPr>
          <w:rFonts w:ascii="Aptos" w:eastAsia="Times New Roman" w:hAnsi="Aptos"/>
          <w:color w:val="000000"/>
        </w:rPr>
      </w:pPr>
      <w:r w:rsidRPr="00A7500A">
        <w:rPr>
          <w:rFonts w:ascii="Aptos" w:eastAsia="Times New Roman" w:hAnsi="Aptos"/>
          <w:color w:val="000000"/>
        </w:rPr>
        <w:t>There is a conflict of interest, safety concern or ethical reason to end.</w:t>
      </w:r>
    </w:p>
    <w:p w14:paraId="440AB326"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Where clinically appropriate, the </w:t>
      </w:r>
      <w:r>
        <w:rPr>
          <w:rFonts w:ascii="Aptos" w:hAnsi="Aptos"/>
          <w:color w:val="000000"/>
          <w:sz w:val="22"/>
        </w:rPr>
        <w:t>consultant</w:t>
      </w:r>
      <w:r w:rsidRPr="00A7500A">
        <w:rPr>
          <w:rFonts w:ascii="Aptos" w:hAnsi="Aptos"/>
          <w:color w:val="000000"/>
          <w:sz w:val="22"/>
        </w:rPr>
        <w:t xml:space="preserve"> will discuss ending in advance and may offer signposting to other services.</w:t>
      </w:r>
    </w:p>
    <w:p w14:paraId="69879796"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15. Complaints and Concerns</w:t>
      </w:r>
    </w:p>
    <w:p w14:paraId="11CF4D15" w14:textId="291D7D15"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If the client has a concern about the </w:t>
      </w:r>
      <w:r>
        <w:rPr>
          <w:rFonts w:ascii="Aptos" w:hAnsi="Aptos"/>
          <w:color w:val="000000"/>
          <w:sz w:val="22"/>
        </w:rPr>
        <w:t>SEJ</w:t>
      </w:r>
      <w:r w:rsidR="00964166">
        <w:rPr>
          <w:rFonts w:ascii="Aptos" w:hAnsi="Aptos"/>
          <w:color w:val="000000"/>
          <w:sz w:val="22"/>
        </w:rPr>
        <w:t xml:space="preserve"> service provision or SEJ Consultant</w:t>
      </w:r>
      <w:r w:rsidRPr="00A7500A">
        <w:rPr>
          <w:rFonts w:ascii="Aptos" w:hAnsi="Aptos"/>
          <w:color w:val="000000"/>
          <w:sz w:val="22"/>
        </w:rPr>
        <w:t xml:space="preserve">, they are encouraged to raise it with the </w:t>
      </w:r>
      <w:r>
        <w:rPr>
          <w:rFonts w:ascii="Aptos" w:hAnsi="Aptos"/>
          <w:color w:val="000000"/>
          <w:sz w:val="22"/>
        </w:rPr>
        <w:t>consultant</w:t>
      </w:r>
      <w:r w:rsidRPr="00A7500A">
        <w:rPr>
          <w:rFonts w:ascii="Aptos" w:hAnsi="Aptos"/>
          <w:color w:val="000000"/>
          <w:sz w:val="22"/>
        </w:rPr>
        <w:t xml:space="preserve"> where they feel able to do so.</w:t>
      </w:r>
    </w:p>
    <w:p w14:paraId="58CCCE35" w14:textId="77777777" w:rsidR="001D3106" w:rsidRPr="00A7500A" w:rsidRDefault="001D3106" w:rsidP="001D3106">
      <w:pPr>
        <w:pStyle w:val="NormalWeb"/>
        <w:rPr>
          <w:rFonts w:ascii="Aptos" w:hAnsi="Aptos"/>
          <w:color w:val="000000"/>
          <w:sz w:val="22"/>
        </w:rPr>
      </w:pPr>
      <w:r w:rsidRPr="00A7500A">
        <w:rPr>
          <w:rFonts w:ascii="Aptos" w:hAnsi="Aptos"/>
          <w:color w:val="000000"/>
          <w:sz w:val="22"/>
        </w:rPr>
        <w:t xml:space="preserve">The </w:t>
      </w:r>
      <w:r>
        <w:rPr>
          <w:rFonts w:ascii="Aptos" w:hAnsi="Aptos"/>
          <w:color w:val="000000"/>
          <w:sz w:val="22"/>
        </w:rPr>
        <w:t>consultant</w:t>
      </w:r>
      <w:r w:rsidRPr="00A7500A">
        <w:rPr>
          <w:rFonts w:ascii="Aptos" w:hAnsi="Aptos"/>
          <w:color w:val="000000"/>
          <w:sz w:val="22"/>
        </w:rPr>
        <w:t xml:space="preserve"> will explain their complaints procedure and, where relevant, provide information about their professional body’s complaints process.</w:t>
      </w:r>
    </w:p>
    <w:p w14:paraId="440FAE35" w14:textId="77777777" w:rsidR="001D3106" w:rsidRPr="00A7500A" w:rsidRDefault="001D3106" w:rsidP="001D3106">
      <w:pPr>
        <w:pStyle w:val="NormalWeb"/>
        <w:rPr>
          <w:rFonts w:ascii="Aptos" w:hAnsi="Aptos"/>
          <w:color w:val="000000"/>
          <w:sz w:val="22"/>
        </w:rPr>
      </w:pPr>
      <w:r w:rsidRPr="00A7500A">
        <w:rPr>
          <w:rStyle w:val="Strong"/>
          <w:rFonts w:ascii="Aptos" w:hAnsi="Aptos"/>
          <w:color w:val="000000"/>
          <w:sz w:val="22"/>
        </w:rPr>
        <w:t>Complaints procedure or professional body details:</w:t>
      </w:r>
    </w:p>
    <w:p w14:paraId="289AF0C3" w14:textId="77777777" w:rsidR="001D3106" w:rsidRPr="00A7500A" w:rsidRDefault="001D3106" w:rsidP="001D3106">
      <w:pPr>
        <w:pStyle w:val="Heading2"/>
        <w:rPr>
          <w:rFonts w:ascii="Aptos" w:eastAsia="Times New Roman" w:hAnsi="Aptos"/>
          <w:color w:val="000000"/>
          <w:sz w:val="22"/>
        </w:rPr>
      </w:pPr>
      <w:r w:rsidRPr="00A7500A">
        <w:rPr>
          <w:rFonts w:ascii="Aptos" w:eastAsia="Times New Roman" w:hAnsi="Aptos"/>
          <w:color w:val="000000"/>
          <w:sz w:val="22"/>
        </w:rPr>
        <w:t>16. Agreement and Signatures</w:t>
      </w:r>
    </w:p>
    <w:p w14:paraId="3F81896E" w14:textId="4E07A8D7" w:rsidR="00405DC7" w:rsidRDefault="00000000" w:rsidP="00B00AF9">
      <w:r w:rsidRPr="00A7500A">
        <w:rPr>
          <w:rFonts w:ascii="Aptos" w:hAnsi="Aptos"/>
          <w:color w:val="000000"/>
        </w:rPr>
        <w:t xml:space="preserve">By signing this agreement, both parties confirm that they understand the terms of the </w:t>
      </w:r>
      <w:r>
        <w:rPr>
          <w:rFonts w:ascii="Aptos" w:hAnsi="Aptos"/>
          <w:color w:val="000000"/>
        </w:rPr>
        <w:t>pro bono and sliding scale SEJ</w:t>
      </w:r>
      <w:r w:rsidRPr="00A7500A">
        <w:rPr>
          <w:rFonts w:ascii="Aptos" w:hAnsi="Aptos"/>
          <w:color w:val="000000"/>
        </w:rPr>
        <w:t xml:space="preserve"> arrangement</w:t>
      </w:r>
      <w:r w:rsidR="00964166">
        <w:rPr>
          <w:rFonts w:ascii="Aptos" w:hAnsi="Aptos"/>
          <w:color w:val="000000"/>
        </w:rPr>
        <w:t xml:space="preserve"> through the Stay Mentally Healthy initiative.</w:t>
      </w:r>
    </w:p>
    <w:p w14:paraId="2E1F06E0" w14:textId="6CB5A4DE" w:rsidR="00405DC7" w:rsidRDefault="00000000" w:rsidP="00AB0F55">
      <w:pPr>
        <w:rPr>
          <w:rFonts w:ascii="Aptos" w:hAnsi="Aptos"/>
          <w:color w:val="000000"/>
        </w:rPr>
      </w:pPr>
      <w:r w:rsidRPr="00A7500A">
        <w:rPr>
          <w:rFonts w:ascii="Aptos" w:hAnsi="Aptos"/>
          <w:color w:val="000000"/>
        </w:rPr>
        <w:t xml:space="preserve">The client confirms that they have had the opportunity to ask questions and understands that </w:t>
      </w:r>
      <w:r>
        <w:rPr>
          <w:rFonts w:ascii="Aptos" w:hAnsi="Aptos"/>
          <w:color w:val="000000"/>
        </w:rPr>
        <w:t>pro bono and sliding scale SEJ</w:t>
      </w:r>
      <w:r w:rsidRPr="00A7500A">
        <w:rPr>
          <w:rFonts w:ascii="Aptos" w:hAnsi="Aptos"/>
          <w:color w:val="000000"/>
        </w:rPr>
        <w:t xml:space="preserve"> </w:t>
      </w:r>
      <w:r w:rsidR="00964166">
        <w:rPr>
          <w:rFonts w:ascii="Aptos" w:hAnsi="Aptos"/>
          <w:color w:val="000000"/>
        </w:rPr>
        <w:t>services are</w:t>
      </w:r>
      <w:r w:rsidRPr="00A7500A">
        <w:rPr>
          <w:rFonts w:ascii="Aptos" w:hAnsi="Aptos"/>
          <w:color w:val="000000"/>
        </w:rPr>
        <w:t xml:space="preserve"> limited, subject to review, and not guaranteed beyond the agreed number of sessions.</w:t>
      </w:r>
    </w:p>
    <w:p w14:paraId="1A8DEAAF" w14:textId="2B528E39" w:rsidR="003D7F5D" w:rsidRDefault="003D7F5D" w:rsidP="00AB0F55">
      <w:r>
        <w:t>The client agrees to storing of data, that their</w:t>
      </w:r>
      <w:r w:rsidRPr="003D7F5D">
        <w:t xml:space="preserve"> privacy and the security of </w:t>
      </w:r>
      <w:r>
        <w:t>their</w:t>
      </w:r>
      <w:r w:rsidRPr="003D7F5D">
        <w:t xml:space="preserve"> personal information are extremely important to</w:t>
      </w:r>
      <w:r>
        <w:t xml:space="preserve"> us. We</w:t>
      </w:r>
      <w:r w:rsidRPr="003D7F5D">
        <w:t xml:space="preserve"> comply with the Data Protection Act 2018 and the General Data Protection Regulation (UK GDPR)</w:t>
      </w:r>
    </w:p>
    <w:p w14:paraId="78A5E8C1" w14:textId="44FB015A" w:rsidR="002115C7" w:rsidRDefault="001D3106" w:rsidP="00B33E33">
      <w:pPr>
        <w:pStyle w:val="NormalWeb"/>
        <w:spacing w:line="480" w:lineRule="auto"/>
        <w:rPr>
          <w:rStyle w:val="Strong"/>
          <w:rFonts w:ascii="Aptos" w:hAnsi="Aptos"/>
          <w:b w:val="0"/>
          <w:bCs w:val="0"/>
          <w:color w:val="000000"/>
          <w:sz w:val="18"/>
          <w:szCs w:val="18"/>
        </w:rPr>
      </w:pPr>
      <w:r w:rsidRPr="00A7500A">
        <w:rPr>
          <w:rStyle w:val="Strong"/>
          <w:rFonts w:ascii="Aptos" w:hAnsi="Aptos"/>
          <w:color w:val="000000"/>
          <w:sz w:val="22"/>
        </w:rPr>
        <w:t>Client name:</w:t>
      </w:r>
      <w:r w:rsidRPr="00A7500A">
        <w:rPr>
          <w:rFonts w:ascii="Aptos" w:hAnsi="Aptos"/>
          <w:color w:val="000000"/>
          <w:sz w:val="22"/>
        </w:rPr>
        <w:br/>
      </w:r>
      <w:r w:rsidRPr="00A7500A">
        <w:rPr>
          <w:rStyle w:val="Strong"/>
          <w:rFonts w:ascii="Aptos" w:hAnsi="Aptos"/>
          <w:color w:val="000000"/>
          <w:sz w:val="22"/>
        </w:rPr>
        <w:t>Client signature:</w:t>
      </w:r>
      <w:r w:rsidRPr="00A7500A">
        <w:rPr>
          <w:rFonts w:ascii="Aptos" w:hAnsi="Aptos"/>
          <w:color w:val="000000"/>
          <w:sz w:val="22"/>
        </w:rPr>
        <w:br/>
      </w:r>
      <w:r w:rsidRPr="00A7500A">
        <w:rPr>
          <w:rStyle w:val="Strong"/>
          <w:rFonts w:ascii="Aptos" w:hAnsi="Aptos"/>
          <w:color w:val="000000"/>
          <w:sz w:val="22"/>
        </w:rPr>
        <w:lastRenderedPageBreak/>
        <w:t>Date:</w:t>
      </w:r>
      <w:r w:rsidR="00B33E33">
        <w:rPr>
          <w:rStyle w:val="Strong"/>
          <w:rFonts w:ascii="Aptos" w:hAnsi="Aptos"/>
          <w:color w:val="000000"/>
          <w:sz w:val="22"/>
        </w:rPr>
        <w:br/>
      </w:r>
      <w:r w:rsidR="00C71BF9" w:rsidRPr="00B33E33">
        <w:rPr>
          <w:rStyle w:val="Strong"/>
          <w:rFonts w:asciiTheme="minorHAnsi" w:hAnsiTheme="minorHAnsi"/>
          <w:color w:val="000000"/>
          <w:sz w:val="22"/>
          <w:szCs w:val="22"/>
        </w:rPr>
        <w:t>Consultant name:</w:t>
      </w:r>
      <w:r w:rsidR="00C71BF9" w:rsidRPr="00B33E33">
        <w:rPr>
          <w:rFonts w:asciiTheme="minorHAnsi" w:hAnsiTheme="minorHAnsi"/>
          <w:color w:val="000000"/>
          <w:sz w:val="22"/>
          <w:szCs w:val="22"/>
        </w:rPr>
        <w:br/>
      </w:r>
      <w:r w:rsidR="00C71BF9" w:rsidRPr="00B33E33">
        <w:rPr>
          <w:rStyle w:val="Strong"/>
          <w:rFonts w:asciiTheme="minorHAnsi" w:hAnsiTheme="minorHAnsi"/>
          <w:color w:val="000000"/>
          <w:sz w:val="22"/>
          <w:szCs w:val="22"/>
        </w:rPr>
        <w:t>Consultant signature:</w:t>
      </w:r>
      <w:r w:rsidR="00C71BF9" w:rsidRPr="00B33E33">
        <w:rPr>
          <w:rFonts w:asciiTheme="minorHAnsi" w:hAnsiTheme="minorHAnsi"/>
          <w:color w:val="000000"/>
          <w:sz w:val="22"/>
          <w:szCs w:val="22"/>
        </w:rPr>
        <w:br/>
      </w:r>
      <w:r w:rsidR="00C71BF9" w:rsidRPr="00B33E33">
        <w:rPr>
          <w:rStyle w:val="Strong"/>
          <w:rFonts w:asciiTheme="minorHAnsi" w:hAnsiTheme="minorHAnsi"/>
          <w:color w:val="000000"/>
          <w:sz w:val="22"/>
          <w:szCs w:val="22"/>
        </w:rPr>
        <w:t>Date:</w:t>
      </w:r>
      <w:r w:rsidR="00B33E33">
        <w:rPr>
          <w:rStyle w:val="Strong"/>
          <w:color w:val="000000"/>
        </w:rPr>
        <w:tab/>
      </w:r>
      <w:r w:rsidR="00B33E33">
        <w:rPr>
          <w:rStyle w:val="Strong"/>
          <w:color w:val="000000"/>
        </w:rPr>
        <w:tab/>
      </w:r>
      <w:r w:rsidR="00B33E33">
        <w:rPr>
          <w:rStyle w:val="Strong"/>
          <w:color w:val="000000"/>
        </w:rPr>
        <w:tab/>
      </w:r>
      <w:r w:rsidR="00B33E33">
        <w:rPr>
          <w:rStyle w:val="Strong"/>
          <w:color w:val="000000"/>
        </w:rPr>
        <w:tab/>
      </w:r>
      <w:r w:rsidR="00B33E33">
        <w:rPr>
          <w:rStyle w:val="Strong"/>
          <w:color w:val="000000"/>
        </w:rPr>
        <w:tab/>
      </w:r>
      <w:r w:rsidR="00B33E33">
        <w:rPr>
          <w:rStyle w:val="Strong"/>
          <w:color w:val="000000"/>
        </w:rPr>
        <w:tab/>
      </w:r>
      <w:r w:rsidR="00B33E33">
        <w:rPr>
          <w:rStyle w:val="Strong"/>
          <w:color w:val="000000"/>
        </w:rPr>
        <w:tab/>
      </w:r>
      <w:r w:rsidR="00B33E33">
        <w:rPr>
          <w:rStyle w:val="Strong"/>
          <w:color w:val="000000"/>
        </w:rPr>
        <w:tab/>
      </w:r>
      <w:r w:rsidR="00B33E33">
        <w:rPr>
          <w:rStyle w:val="Strong"/>
          <w:color w:val="000000"/>
        </w:rPr>
        <w:tab/>
      </w:r>
      <w:r w:rsidR="00B33E33">
        <w:rPr>
          <w:rStyle w:val="Strong"/>
          <w:color w:val="000000"/>
        </w:rPr>
        <w:tab/>
        <w:t xml:space="preserve">           </w:t>
      </w:r>
    </w:p>
    <w:p w14:paraId="0B8521CF" w14:textId="571CDD72" w:rsidR="002115C7" w:rsidRDefault="002115C7" w:rsidP="002115C7">
      <w:pPr>
        <w:pStyle w:val="Heading2"/>
        <w:rPr>
          <w:rFonts w:asciiTheme="minorHAnsi" w:hAnsiTheme="minorHAnsi" w:cstheme="minorBidi"/>
          <w:sz w:val="36"/>
          <w:szCs w:val="36"/>
          <w:lang w:eastAsia="en-GB"/>
        </w:rPr>
      </w:pPr>
      <w:r>
        <w:rPr>
          <w:rFonts w:asciiTheme="minorHAnsi" w:hAnsiTheme="minorHAnsi" w:cstheme="minorBidi"/>
        </w:rPr>
        <w:t xml:space="preserve">Pro bono and </w:t>
      </w:r>
      <w:r w:rsidR="00BA7A1B">
        <w:rPr>
          <w:rFonts w:asciiTheme="minorHAnsi" w:hAnsiTheme="minorHAnsi" w:cstheme="minorBidi"/>
        </w:rPr>
        <w:t>S</w:t>
      </w:r>
      <w:r>
        <w:rPr>
          <w:rFonts w:asciiTheme="minorHAnsi" w:hAnsiTheme="minorHAnsi" w:cstheme="minorBidi"/>
        </w:rPr>
        <w:t xml:space="preserve">liding scale Stay Mentally Healthy (SMH) Agreement Overview </w:t>
      </w:r>
      <w:r w:rsidR="00BA7A1B">
        <w:rPr>
          <w:rFonts w:asciiTheme="minorHAnsi" w:hAnsiTheme="minorHAnsi" w:cstheme="minorBidi"/>
        </w:rPr>
        <w:t xml:space="preserve"> </w:t>
      </w:r>
    </w:p>
    <w:p w14:paraId="0D6EB289" w14:textId="77777777" w:rsidR="002115C7" w:rsidRDefault="002115C7" w:rsidP="002115C7">
      <w:pPr>
        <w:rPr>
          <w:lang w:eastAsia="en-GB"/>
        </w:rPr>
      </w:pPr>
      <w:r>
        <w:rPr>
          <w:b/>
          <w:bCs/>
        </w:rPr>
        <w:t>Client name:</w:t>
      </w:r>
      <w:r>
        <w:t xml:space="preserve"> ________________________________</w:t>
      </w:r>
    </w:p>
    <w:p w14:paraId="6AC3DBF1" w14:textId="77777777" w:rsidR="002115C7" w:rsidRDefault="002115C7" w:rsidP="002115C7">
      <w:pPr>
        <w:rPr>
          <w:lang w:eastAsia="en-GB"/>
        </w:rPr>
      </w:pPr>
      <w:r>
        <w:rPr>
          <w:b/>
          <w:bCs/>
        </w:rPr>
        <w:t>Consultant name:</w:t>
      </w:r>
      <w:r>
        <w:t xml:space="preserve"> ____________________________</w:t>
      </w:r>
    </w:p>
    <w:p w14:paraId="76D9A79E" w14:textId="77777777" w:rsidR="002115C7" w:rsidRDefault="002115C7" w:rsidP="002115C7">
      <w:pPr>
        <w:rPr>
          <w:lang w:eastAsia="en-GB"/>
        </w:rPr>
      </w:pPr>
      <w:r>
        <w:rPr>
          <w:b/>
          <w:bCs/>
        </w:rPr>
        <w:t>Start date:</w:t>
      </w:r>
      <w:r>
        <w:t xml:space="preserve"> _______________ </w:t>
      </w:r>
      <w:r>
        <w:rPr>
          <w:b/>
          <w:bCs/>
        </w:rPr>
        <w:t xml:space="preserve">Review date: (after 3 sessions or 1 training </w:t>
      </w:r>
      <w:proofErr w:type="gramStart"/>
      <w:r>
        <w:rPr>
          <w:b/>
          <w:bCs/>
        </w:rPr>
        <w:t>event)_</w:t>
      </w:r>
      <w:proofErr w:type="gramEnd"/>
      <w:r>
        <w:rPr>
          <w:b/>
          <w:bCs/>
        </w:rPr>
        <w:t>____</w:t>
      </w:r>
      <w:r>
        <w:t>__________</w:t>
      </w:r>
    </w:p>
    <w:p w14:paraId="170052AF" w14:textId="77777777" w:rsidR="002115C7" w:rsidRDefault="002115C7" w:rsidP="002115C7">
      <w:pPr>
        <w:rPr>
          <w:lang w:eastAsia="en-GB"/>
        </w:rPr>
      </w:pPr>
      <w:r>
        <w:rPr>
          <w:b/>
          <w:bCs/>
        </w:rPr>
        <w:t>Number of sessions/events:</w:t>
      </w:r>
      <w:r>
        <w:t xml:space="preserve"> The pro bono and sliding scale offer is for up to ____________ sessions/events of __________ minutes each. Sessions/events will usually take place weekly or __________________, subject to availability and consultant/trainer agreement.</w:t>
      </w:r>
    </w:p>
    <w:p w14:paraId="0270C7D7" w14:textId="77777777" w:rsidR="002115C7" w:rsidRDefault="002115C7" w:rsidP="002115C7">
      <w:pPr>
        <w:rPr>
          <w:lang w:eastAsia="en-GB"/>
        </w:rPr>
      </w:pPr>
      <w:r>
        <w:rPr>
          <w:b/>
          <w:bCs/>
        </w:rPr>
        <w:t>Fee:</w:t>
      </w:r>
      <w:r>
        <w:t xml:space="preserve"> These services are offered to ensure ‘value’ either free (pro bono) or sliding scale</w:t>
      </w:r>
      <w:r w:rsidRPr="009B33EC">
        <w:t xml:space="preserve"> </w:t>
      </w:r>
      <w:r>
        <w:t>based on the financial circumstances of the client with consultant agreement. The absence of a fee or low-cost service does not reduce the professional standards, confidentiality, boundaries or responsibilities that apply to the consultant’s work.</w:t>
      </w:r>
    </w:p>
    <w:p w14:paraId="3BAF226D" w14:textId="77777777" w:rsidR="002115C7" w:rsidRDefault="002115C7" w:rsidP="002115C7">
      <w:pPr>
        <w:rPr>
          <w:lang w:eastAsia="en-GB"/>
        </w:rPr>
      </w:pPr>
      <w:r>
        <w:rPr>
          <w:b/>
          <w:bCs/>
        </w:rPr>
        <w:t>Availability limitations:</w:t>
      </w:r>
      <w:r>
        <w:t xml:space="preserve"> Pro bono and sliding scale or </w:t>
      </w:r>
      <w:proofErr w:type="gramStart"/>
      <w:r>
        <w:t>low cost</w:t>
      </w:r>
      <w:proofErr w:type="gramEnd"/>
      <w:r>
        <w:t xml:space="preserve"> appointments and training events are limited and may only be available on specific days, times or formats. Out-of-session contact is limited to practical administration, such as appointment changes, unless otherwise agreed.</w:t>
      </w:r>
    </w:p>
    <w:p w14:paraId="48C88697" w14:textId="77777777" w:rsidR="002115C7" w:rsidRDefault="002115C7" w:rsidP="002115C7">
      <w:pPr>
        <w:rPr>
          <w:lang w:eastAsia="en-GB"/>
        </w:rPr>
      </w:pPr>
      <w:r>
        <w:rPr>
          <w:b/>
          <w:bCs/>
        </w:rPr>
        <w:t>Attendance policy:</w:t>
      </w:r>
      <w:r>
        <w:t xml:space="preserve"> Clients are expected to attend agreed sessions on time. If a client needs to cancel or rearrange, at least 24 hours’ notice should be given wherever possible. Repeated late cancellations, non-attendance or difficulty maintaining appointments may lead to review or ending of the pro bono and sliding scale arrangement.</w:t>
      </w:r>
    </w:p>
    <w:p w14:paraId="4FE03B47" w14:textId="77777777" w:rsidR="002115C7" w:rsidRDefault="002115C7" w:rsidP="002115C7">
      <w:pPr>
        <w:rPr>
          <w:lang w:eastAsia="en-GB"/>
        </w:rPr>
      </w:pPr>
      <w:r>
        <w:rPr>
          <w:b/>
          <w:bCs/>
        </w:rPr>
        <w:t>Missed sessions:</w:t>
      </w:r>
      <w:r>
        <w:t xml:space="preserve"> Missed pro bono and sliding scale sessions will count towards the agreed session allocation unless the consultant decides otherwise e.g. emergency cancellation. This helps protect limited availability and supports fairness to others waiting for a place.</w:t>
      </w:r>
    </w:p>
    <w:p w14:paraId="684EE643" w14:textId="77777777" w:rsidR="002115C7" w:rsidRDefault="002115C7" w:rsidP="002115C7">
      <w:pPr>
        <w:rPr>
          <w:lang w:eastAsia="en-GB"/>
        </w:rPr>
      </w:pPr>
      <w:r>
        <w:rPr>
          <w:b/>
          <w:bCs/>
        </w:rPr>
        <w:t>Boundaries:</w:t>
      </w:r>
      <w:r>
        <w:t xml:space="preserve"> The consultant / client relationship is professional and </w:t>
      </w:r>
      <w:proofErr w:type="gramStart"/>
      <w:r>
        <w:t>time-limited</w:t>
      </w:r>
      <w:proofErr w:type="gramEnd"/>
      <w:r>
        <w:t>. The consultant will not usually provide contact outside sessions other than for administration and information providing purposes.</w:t>
      </w:r>
    </w:p>
    <w:p w14:paraId="35E47F84" w14:textId="77777777" w:rsidR="002115C7" w:rsidRDefault="002115C7" w:rsidP="002115C7">
      <w:pPr>
        <w:rPr>
          <w:lang w:eastAsia="en-GB"/>
        </w:rPr>
      </w:pPr>
      <w:r>
        <w:rPr>
          <w:b/>
          <w:bCs/>
        </w:rPr>
        <w:t>Confidentiality:</w:t>
      </w:r>
      <w:r>
        <w:t xml:space="preserve"> Information shared with the SEJ Consultant is treated as confidential, subject to legal, ethical and safeguarding limits. The consultant may need to share information if there is a serious risk of harm to the client or another person, where safeguarding concerns arise, where required by law, or where professional consultation is necessary and proportionate.</w:t>
      </w:r>
    </w:p>
    <w:p w14:paraId="19FCC95E" w14:textId="77777777" w:rsidR="002115C7" w:rsidRDefault="002115C7" w:rsidP="002115C7">
      <w:pPr>
        <w:rPr>
          <w:lang w:eastAsia="en-GB"/>
        </w:rPr>
      </w:pPr>
      <w:r>
        <w:rPr>
          <w:b/>
          <w:bCs/>
        </w:rPr>
        <w:t>Crisis and emergency support:</w:t>
      </w:r>
      <w:r>
        <w:t xml:space="preserve"> Pro bono and sliding scale SEJ services are not an emergency service. If the client is at immediate risk, they should contact emergency services, NHS 111, their GP, local crisis team or another appropriate crisis support service.</w:t>
      </w:r>
    </w:p>
    <w:p w14:paraId="11C5C988" w14:textId="77777777" w:rsidR="002115C7" w:rsidRDefault="002115C7" w:rsidP="002115C7">
      <w:pPr>
        <w:rPr>
          <w:lang w:eastAsia="en-GB"/>
        </w:rPr>
      </w:pPr>
      <w:r>
        <w:rPr>
          <w:b/>
          <w:bCs/>
        </w:rPr>
        <w:lastRenderedPageBreak/>
        <w:t>Ending and termination clause:</w:t>
      </w:r>
      <w:r>
        <w:t xml:space="preserve"> Either party may end the arrangement. The consultant may end or pause the work if the client’s needs fall outside the consultant’s competence, boundaries are repeatedly breached, attendance is inconsistent, there is a risk issue requiring another service, the agreed session allocation ends, or the consultant no longer has capacity to provide the service. Wherever appropriate, ending will be discussed in advance and signposting will be offered if applicable.</w:t>
      </w:r>
    </w:p>
    <w:p w14:paraId="6BD12A97" w14:textId="77777777" w:rsidR="002115C7" w:rsidRDefault="002115C7" w:rsidP="002115C7">
      <w:pPr>
        <w:rPr>
          <w:lang w:eastAsia="en-GB"/>
        </w:rPr>
      </w:pPr>
      <w:r>
        <w:rPr>
          <w:b/>
          <w:bCs/>
        </w:rPr>
        <w:t>Client declaration:</w:t>
      </w:r>
      <w:r>
        <w:t xml:space="preserve"> I confirm that I am requesting pro bono or sliding scale SEJ services through the ‘Stay Mentally Healthy’ initiative because I would otherwise be unable to access private SEJ services at this time. I understand that places are limited, time-bound and subject to review.</w:t>
      </w:r>
    </w:p>
    <w:p w14:paraId="525BC7EF" w14:textId="77777777" w:rsidR="002115C7" w:rsidRDefault="002115C7" w:rsidP="002115C7">
      <w:pPr>
        <w:rPr>
          <w:lang w:eastAsia="en-GB"/>
        </w:rPr>
      </w:pPr>
      <w:r>
        <w:rPr>
          <w:b/>
          <w:bCs/>
        </w:rPr>
        <w:t>Client signature:</w:t>
      </w:r>
      <w:r>
        <w:t xml:space="preserve"> ____________________________ </w:t>
      </w:r>
      <w:r>
        <w:rPr>
          <w:b/>
          <w:bCs/>
        </w:rPr>
        <w:t>Date:</w:t>
      </w:r>
      <w:r>
        <w:t xml:space="preserve"> ____________________</w:t>
      </w:r>
    </w:p>
    <w:p w14:paraId="2611F704" w14:textId="77777777" w:rsidR="002115C7" w:rsidRDefault="002115C7" w:rsidP="002115C7">
      <w:pPr>
        <w:rPr>
          <w:lang w:eastAsia="en-GB"/>
        </w:rPr>
      </w:pPr>
      <w:r>
        <w:rPr>
          <w:b/>
          <w:bCs/>
        </w:rPr>
        <w:t>Consultant signature:</w:t>
      </w:r>
      <w:r>
        <w:t xml:space="preserve"> ________________________ </w:t>
      </w:r>
      <w:r>
        <w:rPr>
          <w:b/>
          <w:bCs/>
        </w:rPr>
        <w:t>Date:</w:t>
      </w:r>
      <w:r>
        <w:t xml:space="preserve"> ____________________</w:t>
      </w:r>
    </w:p>
    <w:p w14:paraId="46181C56" w14:textId="0FDF3DAF" w:rsidR="00B33E33" w:rsidRDefault="00B33E33" w:rsidP="00B33E33">
      <w:pPr>
        <w:pStyle w:val="NormalWeb"/>
        <w:spacing w:line="480" w:lineRule="auto"/>
        <w:rPr>
          <w:b/>
          <w:bCs/>
          <w:color w:val="000000"/>
        </w:rPr>
      </w:pPr>
      <w:r>
        <w:rPr>
          <w:rStyle w:val="Strong"/>
          <w:color w:val="000000"/>
        </w:rPr>
        <w:br/>
      </w:r>
    </w:p>
    <w:p w14:paraId="11E31BFE" w14:textId="77777777" w:rsidR="002115C7" w:rsidRDefault="002115C7" w:rsidP="00B33E33">
      <w:pPr>
        <w:pStyle w:val="NormalWeb"/>
        <w:spacing w:line="480" w:lineRule="auto"/>
        <w:rPr>
          <w:b/>
          <w:bCs/>
          <w:color w:val="000000"/>
        </w:rPr>
      </w:pPr>
    </w:p>
    <w:p w14:paraId="415C90EE" w14:textId="77777777" w:rsidR="002115C7" w:rsidRDefault="002115C7" w:rsidP="00B33E33">
      <w:pPr>
        <w:pStyle w:val="NormalWeb"/>
        <w:spacing w:line="480" w:lineRule="auto"/>
        <w:rPr>
          <w:b/>
          <w:bCs/>
          <w:color w:val="000000"/>
        </w:rPr>
      </w:pPr>
    </w:p>
    <w:p w14:paraId="4713E23B" w14:textId="77777777" w:rsidR="002115C7" w:rsidRDefault="002115C7" w:rsidP="00B33E33">
      <w:pPr>
        <w:pStyle w:val="NormalWeb"/>
        <w:spacing w:line="480" w:lineRule="auto"/>
        <w:rPr>
          <w:b/>
          <w:bCs/>
          <w:color w:val="000000"/>
        </w:rPr>
      </w:pPr>
    </w:p>
    <w:p w14:paraId="457E450C" w14:textId="77777777" w:rsidR="002115C7" w:rsidRDefault="002115C7" w:rsidP="00B33E33">
      <w:pPr>
        <w:pStyle w:val="NormalWeb"/>
        <w:spacing w:line="480" w:lineRule="auto"/>
        <w:rPr>
          <w:b/>
          <w:bCs/>
          <w:color w:val="000000"/>
        </w:rPr>
      </w:pPr>
    </w:p>
    <w:p w14:paraId="62D1D229" w14:textId="77777777" w:rsidR="002115C7" w:rsidRDefault="002115C7" w:rsidP="00B33E33">
      <w:pPr>
        <w:pStyle w:val="NormalWeb"/>
        <w:spacing w:line="480" w:lineRule="auto"/>
        <w:rPr>
          <w:b/>
          <w:bCs/>
          <w:color w:val="000000"/>
        </w:rPr>
      </w:pPr>
    </w:p>
    <w:p w14:paraId="70BBD842" w14:textId="77777777" w:rsidR="002115C7" w:rsidRDefault="002115C7" w:rsidP="00B33E33">
      <w:pPr>
        <w:pStyle w:val="NormalWeb"/>
        <w:spacing w:line="480" w:lineRule="auto"/>
        <w:rPr>
          <w:b/>
          <w:bCs/>
          <w:color w:val="000000"/>
        </w:rPr>
      </w:pPr>
    </w:p>
    <w:p w14:paraId="2FE6BCD7" w14:textId="77777777" w:rsidR="002115C7" w:rsidRDefault="002115C7" w:rsidP="00B33E33">
      <w:pPr>
        <w:pStyle w:val="NormalWeb"/>
        <w:spacing w:line="480" w:lineRule="auto"/>
        <w:rPr>
          <w:b/>
          <w:bCs/>
          <w:color w:val="000000"/>
        </w:rPr>
      </w:pPr>
    </w:p>
    <w:p w14:paraId="648A58E5" w14:textId="77777777" w:rsidR="002115C7" w:rsidRDefault="002115C7" w:rsidP="00B33E33">
      <w:pPr>
        <w:pStyle w:val="NormalWeb"/>
        <w:spacing w:line="480" w:lineRule="auto"/>
        <w:rPr>
          <w:b/>
          <w:bCs/>
          <w:color w:val="000000"/>
        </w:rPr>
      </w:pPr>
    </w:p>
    <w:p w14:paraId="38AAEA40" w14:textId="77777777" w:rsidR="002115C7" w:rsidRDefault="002115C7" w:rsidP="00B33E33">
      <w:pPr>
        <w:pStyle w:val="NormalWeb"/>
        <w:spacing w:line="480" w:lineRule="auto"/>
        <w:rPr>
          <w:b/>
          <w:bCs/>
          <w:color w:val="000000"/>
        </w:rPr>
      </w:pPr>
    </w:p>
    <w:p w14:paraId="079B25EE" w14:textId="77777777" w:rsidR="002115C7" w:rsidRDefault="002115C7" w:rsidP="00B33E33">
      <w:pPr>
        <w:pStyle w:val="NormalWeb"/>
        <w:spacing w:line="480" w:lineRule="auto"/>
        <w:rPr>
          <w:b/>
          <w:bCs/>
          <w:color w:val="000000"/>
        </w:rPr>
      </w:pPr>
    </w:p>
    <w:p w14:paraId="705E3749" w14:textId="71ABF3D0" w:rsidR="002115C7" w:rsidRPr="002115C7" w:rsidRDefault="002115C7" w:rsidP="00B33E33">
      <w:pPr>
        <w:pStyle w:val="NormalWeb"/>
        <w:spacing w:line="480" w:lineRule="auto"/>
        <w:rPr>
          <w:rFonts w:asciiTheme="minorHAnsi" w:hAnsiTheme="minorHAnsi"/>
          <w:color w:val="000000"/>
          <w:sz w:val="18"/>
          <w:szCs w:val="18"/>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r w:rsidRPr="002115C7">
        <w:rPr>
          <w:rFonts w:asciiTheme="minorHAnsi" w:hAnsiTheme="minorHAnsi"/>
          <w:color w:val="000000"/>
          <w:sz w:val="18"/>
          <w:szCs w:val="18"/>
        </w:rPr>
        <w:t>JMP.23.6.2026</w:t>
      </w:r>
    </w:p>
    <w:sectPr w:rsidR="002115C7" w:rsidRPr="002115C7" w:rsidSect="001D3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0D2"/>
    <w:multiLevelType w:val="multilevel"/>
    <w:tmpl w:val="FE4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3305D"/>
    <w:multiLevelType w:val="multilevel"/>
    <w:tmpl w:val="1446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B5B1D"/>
    <w:multiLevelType w:val="multilevel"/>
    <w:tmpl w:val="412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23C35"/>
    <w:multiLevelType w:val="multilevel"/>
    <w:tmpl w:val="1F3E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D5A84"/>
    <w:multiLevelType w:val="multilevel"/>
    <w:tmpl w:val="8C0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F0995"/>
    <w:multiLevelType w:val="multilevel"/>
    <w:tmpl w:val="6FF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D734D"/>
    <w:multiLevelType w:val="multilevel"/>
    <w:tmpl w:val="5378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A3725"/>
    <w:multiLevelType w:val="multilevel"/>
    <w:tmpl w:val="AC6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766AE"/>
    <w:multiLevelType w:val="multilevel"/>
    <w:tmpl w:val="E13E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485B83"/>
    <w:multiLevelType w:val="multilevel"/>
    <w:tmpl w:val="196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636100">
    <w:abstractNumId w:val="6"/>
  </w:num>
  <w:num w:numId="2" w16cid:durableId="580602568">
    <w:abstractNumId w:val="4"/>
  </w:num>
  <w:num w:numId="3" w16cid:durableId="70859659">
    <w:abstractNumId w:val="7"/>
  </w:num>
  <w:num w:numId="4" w16cid:durableId="1244298942">
    <w:abstractNumId w:val="1"/>
  </w:num>
  <w:num w:numId="5" w16cid:durableId="496117119">
    <w:abstractNumId w:val="9"/>
  </w:num>
  <w:num w:numId="6" w16cid:durableId="1715424637">
    <w:abstractNumId w:val="8"/>
  </w:num>
  <w:num w:numId="7" w16cid:durableId="1764178366">
    <w:abstractNumId w:val="3"/>
  </w:num>
  <w:num w:numId="8" w16cid:durableId="722948354">
    <w:abstractNumId w:val="5"/>
  </w:num>
  <w:num w:numId="9" w16cid:durableId="1388652415">
    <w:abstractNumId w:val="0"/>
  </w:num>
  <w:num w:numId="10" w16cid:durableId="283116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06"/>
    <w:rsid w:val="0002485A"/>
    <w:rsid w:val="000259FE"/>
    <w:rsid w:val="000536E8"/>
    <w:rsid w:val="0005621C"/>
    <w:rsid w:val="000C72AE"/>
    <w:rsid w:val="000E14EC"/>
    <w:rsid w:val="00186292"/>
    <w:rsid w:val="001D3106"/>
    <w:rsid w:val="00204D03"/>
    <w:rsid w:val="002115C7"/>
    <w:rsid w:val="002B1610"/>
    <w:rsid w:val="00372224"/>
    <w:rsid w:val="003A3413"/>
    <w:rsid w:val="003D7F5D"/>
    <w:rsid w:val="00405DC7"/>
    <w:rsid w:val="00432F74"/>
    <w:rsid w:val="00495C96"/>
    <w:rsid w:val="004F5D9B"/>
    <w:rsid w:val="00594CE7"/>
    <w:rsid w:val="006C5321"/>
    <w:rsid w:val="00705260"/>
    <w:rsid w:val="007818DC"/>
    <w:rsid w:val="00824C32"/>
    <w:rsid w:val="008E12ED"/>
    <w:rsid w:val="008F53A4"/>
    <w:rsid w:val="009009B0"/>
    <w:rsid w:val="00964166"/>
    <w:rsid w:val="009A40FB"/>
    <w:rsid w:val="009D2F20"/>
    <w:rsid w:val="009D399D"/>
    <w:rsid w:val="00B33E33"/>
    <w:rsid w:val="00B870F2"/>
    <w:rsid w:val="00BA7A1B"/>
    <w:rsid w:val="00C575C7"/>
    <w:rsid w:val="00C71BF9"/>
    <w:rsid w:val="00CF41C5"/>
    <w:rsid w:val="00D06E38"/>
    <w:rsid w:val="00D25D1C"/>
    <w:rsid w:val="00D72C2D"/>
    <w:rsid w:val="00DA3F2A"/>
    <w:rsid w:val="00DD1129"/>
    <w:rsid w:val="00F279B2"/>
    <w:rsid w:val="00F4657A"/>
    <w:rsid w:val="00FD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0ABB"/>
  <w15:chartTrackingRefBased/>
  <w15:docId w15:val="{802404B1-FFB5-4FA9-909A-B200727F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106"/>
  </w:style>
  <w:style w:type="paragraph" w:styleId="Heading1">
    <w:name w:val="heading 1"/>
    <w:basedOn w:val="Normal"/>
    <w:next w:val="Normal"/>
    <w:link w:val="Heading1Char"/>
    <w:uiPriority w:val="9"/>
    <w:qFormat/>
    <w:rsid w:val="001D3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106"/>
    <w:rPr>
      <w:rFonts w:eastAsiaTheme="majorEastAsia" w:cstheme="majorBidi"/>
      <w:color w:val="272727" w:themeColor="text1" w:themeTint="D8"/>
    </w:rPr>
  </w:style>
  <w:style w:type="paragraph" w:styleId="Title">
    <w:name w:val="Title"/>
    <w:basedOn w:val="Normal"/>
    <w:next w:val="Normal"/>
    <w:link w:val="TitleChar"/>
    <w:uiPriority w:val="10"/>
    <w:qFormat/>
    <w:rsid w:val="001D3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106"/>
    <w:pPr>
      <w:spacing w:before="160"/>
      <w:jc w:val="center"/>
    </w:pPr>
    <w:rPr>
      <w:i/>
      <w:iCs/>
      <w:color w:val="404040" w:themeColor="text1" w:themeTint="BF"/>
    </w:rPr>
  </w:style>
  <w:style w:type="character" w:customStyle="1" w:styleId="QuoteChar">
    <w:name w:val="Quote Char"/>
    <w:basedOn w:val="DefaultParagraphFont"/>
    <w:link w:val="Quote"/>
    <w:uiPriority w:val="29"/>
    <w:rsid w:val="001D3106"/>
    <w:rPr>
      <w:i/>
      <w:iCs/>
      <w:color w:val="404040" w:themeColor="text1" w:themeTint="BF"/>
    </w:rPr>
  </w:style>
  <w:style w:type="paragraph" w:styleId="ListParagraph">
    <w:name w:val="List Paragraph"/>
    <w:basedOn w:val="Normal"/>
    <w:uiPriority w:val="34"/>
    <w:qFormat/>
    <w:rsid w:val="001D3106"/>
    <w:pPr>
      <w:ind w:left="720"/>
      <w:contextualSpacing/>
    </w:pPr>
  </w:style>
  <w:style w:type="character" w:styleId="IntenseEmphasis">
    <w:name w:val="Intense Emphasis"/>
    <w:basedOn w:val="DefaultParagraphFont"/>
    <w:uiPriority w:val="21"/>
    <w:qFormat/>
    <w:rsid w:val="001D3106"/>
    <w:rPr>
      <w:i/>
      <w:iCs/>
      <w:color w:val="0F4761" w:themeColor="accent1" w:themeShade="BF"/>
    </w:rPr>
  </w:style>
  <w:style w:type="paragraph" w:styleId="IntenseQuote">
    <w:name w:val="Intense Quote"/>
    <w:basedOn w:val="Normal"/>
    <w:next w:val="Normal"/>
    <w:link w:val="IntenseQuoteChar"/>
    <w:uiPriority w:val="30"/>
    <w:qFormat/>
    <w:rsid w:val="001D3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106"/>
    <w:rPr>
      <w:i/>
      <w:iCs/>
      <w:color w:val="0F4761" w:themeColor="accent1" w:themeShade="BF"/>
    </w:rPr>
  </w:style>
  <w:style w:type="character" w:styleId="IntenseReference">
    <w:name w:val="Intense Reference"/>
    <w:basedOn w:val="DefaultParagraphFont"/>
    <w:uiPriority w:val="32"/>
    <w:qFormat/>
    <w:rsid w:val="001D3106"/>
    <w:rPr>
      <w:b/>
      <w:bCs/>
      <w:smallCaps/>
      <w:color w:val="0F4761" w:themeColor="accent1" w:themeShade="BF"/>
      <w:spacing w:val="5"/>
    </w:rPr>
  </w:style>
  <w:style w:type="paragraph" w:styleId="NormalWeb">
    <w:name w:val="Normal (Web)"/>
    <w:basedOn w:val="Normal"/>
    <w:uiPriority w:val="99"/>
    <w:unhideWhenUsed/>
    <w:rsid w:val="001D310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Strong">
    <w:name w:val="Strong"/>
    <w:basedOn w:val="DefaultParagraphFont"/>
    <w:uiPriority w:val="22"/>
    <w:qFormat/>
    <w:rsid w:val="001D3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2026</Words>
  <Characters>11428</Characters>
  <Application>Microsoft Office Word</Application>
  <DocSecurity>0</DocSecurity>
  <Lines>193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Phillips</dc:creator>
  <cp:keywords/>
  <dc:description/>
  <cp:lastModifiedBy>Mary Phillips</cp:lastModifiedBy>
  <cp:revision>4</cp:revision>
  <dcterms:created xsi:type="dcterms:W3CDTF">2026-06-23T14:34:00Z</dcterms:created>
  <dcterms:modified xsi:type="dcterms:W3CDTF">2026-06-23T17:36:00Z</dcterms:modified>
</cp:coreProperties>
</file>